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proofErr w:type="gramStart"/>
      <w:r w:rsidRPr="0069565C">
        <w:rPr>
          <w:rFonts w:ascii="Arial" w:hAnsi="Arial" w:cs="Arial"/>
          <w:b/>
          <w:sz w:val="20"/>
        </w:rPr>
        <w:t>Appendix Table 41.</w:t>
      </w:r>
      <w:proofErr w:type="gramEnd"/>
      <w:r w:rsidRPr="0069565C">
        <w:rPr>
          <w:rFonts w:ascii="Arial" w:hAnsi="Arial" w:cs="Arial"/>
          <w:b/>
          <w:sz w:val="20"/>
        </w:rPr>
        <w:t xml:space="preserve">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VerifyNow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r>
        <w:rPr>
          <w:rFonts w:ascii="Arial" w:hAnsi="Arial" w:cs="Arial"/>
          <w:b/>
          <w:sz w:val="20"/>
        </w:rPr>
        <w:t>r</w:t>
      </w:r>
      <w:r w:rsidRPr="0069565C">
        <w:rPr>
          <w:rFonts w:ascii="Arial" w:hAnsi="Arial" w:cs="Arial"/>
          <w:b/>
          <w:sz w:val="20"/>
        </w:rPr>
        <w:t xml:space="preserve">eactivity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uring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ollowup (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iscrete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utcome)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5"/>
        <w:gridCol w:w="1240"/>
        <w:gridCol w:w="1150"/>
        <w:gridCol w:w="810"/>
        <w:gridCol w:w="810"/>
        <w:gridCol w:w="1064"/>
        <w:gridCol w:w="1006"/>
        <w:gridCol w:w="810"/>
        <w:gridCol w:w="720"/>
        <w:gridCol w:w="720"/>
        <w:gridCol w:w="664"/>
        <w:gridCol w:w="566"/>
        <w:gridCol w:w="1290"/>
        <w:gridCol w:w="925"/>
        <w:gridCol w:w="831"/>
        <w:gridCol w:w="1034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 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24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1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Reactivity Outcome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106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0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HPR+ or HPR-)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Cut-off</w:t>
            </w:r>
          </w:p>
        </w:tc>
        <w:tc>
          <w:tcPr>
            <w:tcW w:w="66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56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290" w:type="dxa"/>
            <w:shd w:val="clear" w:color="auto" w:fill="auto"/>
          </w:tcPr>
          <w:p w:rsidR="00E60974" w:rsidRPr="0069565C" w:rsidRDefault="00E60974" w:rsidP="005E110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25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3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103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Campo, 2011{Campo, 2011 13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21679849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response category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 after PCI</w:t>
            </w:r>
          </w:p>
        </w:tc>
        <w:tc>
          <w:tcPr>
            <w:tcW w:w="10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at baseline (n=107)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(no change)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&gt;=235 PRU (poor)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 0.01 across this and next 4 rows (exact version of McNemar test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3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(change)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Full at baseline (n=196)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(change)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Del="00897952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(no change)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Gladding, 2008{Gladding, 2008 149 /id} 19463375       New Zealand Secondary (but not subgroup) analysis of PRINC (Plavix Response in Coronary Intervention) Trial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Nonresponse at 7 hr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&lt;2% at 2 hr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0.90, sensitivity 100%, specificity 88%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Scatterplots are in Fig 2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Codner, 2012{Codner, 2012 18241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22534051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Israel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LD: clopidogrel 600 mg and aspirin 100 mg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MD: clopidogrel 75 mg/d and aspirin 100 mg/d</w:t>
            </w: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PRU≥235</w:t>
            </w: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0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 at baseline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 at 6 months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≥235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 ) 4.87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1.48- 15.6</w:t>
            </w:r>
          </w:p>
        </w:tc>
        <w:tc>
          <w:tcPr>
            <w:tcW w:w="12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= 0.0091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 at baseline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at 6 months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at baseline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 at 6 months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at baseline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at 6 months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Default="00E60974" w:rsidP="005E1103">
      <w:bookmarkStart w:id="0" w:name="_GoBack"/>
      <w:bookmarkEnd w:id="0"/>
    </w:p>
    <w:sectPr w:rsidR="00E60974" w:rsidSect="000D71DC">
      <w:footerReference w:type="default" r:id="rId9"/>
      <w:pgSz w:w="15840" w:h="12240" w:orient="landscape"/>
      <w:pgMar w:top="1440" w:right="1440" w:bottom="1440" w:left="1440" w:header="720" w:footer="720" w:gutter="0"/>
      <w:pgNumType w:start="3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35" w:rsidRDefault="00A42E35" w:rsidP="00FC3BBE">
      <w:r>
        <w:separator/>
      </w:r>
    </w:p>
  </w:endnote>
  <w:endnote w:type="continuationSeparator" w:id="0">
    <w:p w:rsidR="00A42E35" w:rsidRDefault="00A42E35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0D71DC">
          <w:rPr>
            <w:rFonts w:ascii="Times New Roman" w:hAnsi="Times New Roman"/>
            <w:noProof/>
            <w:sz w:val="24"/>
            <w:szCs w:val="24"/>
          </w:rPr>
          <w:t>370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35" w:rsidRDefault="00A42E35" w:rsidP="00FC3BBE">
      <w:r>
        <w:separator/>
      </w:r>
    </w:p>
  </w:footnote>
  <w:footnote w:type="continuationSeparator" w:id="0">
    <w:p w:rsidR="00A42E35" w:rsidRDefault="00A42E35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D71DC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2E35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3DDE-DF7A-49EB-A7E8-982BB5CD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2013-11-09T12:14:00Z</dcterms:modified>
</cp:coreProperties>
</file>