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49" w:rsidRPr="0069565C" w:rsidRDefault="00E93D49" w:rsidP="00E93D49">
      <w:pPr>
        <w:pStyle w:val="TableTitle"/>
      </w:pPr>
      <w:r w:rsidRPr="0069565C">
        <w:t>Appendix Table E28</w:t>
      </w:r>
      <w:r>
        <w:t>.</w:t>
      </w:r>
      <w:r w:rsidRPr="0069565C">
        <w:t xml:space="preserve"> Baseline </w:t>
      </w:r>
      <w:r>
        <w:t>c</w:t>
      </w:r>
      <w:r w:rsidRPr="0069565C">
        <w:t xml:space="preserve">haracteristics of </w:t>
      </w:r>
      <w:r>
        <w:t>p</w:t>
      </w:r>
      <w:r w:rsidRPr="0069565C">
        <w:t xml:space="preserve">atients with </w:t>
      </w:r>
      <w:r>
        <w:t>c</w:t>
      </w:r>
      <w:r w:rsidRPr="0069565C">
        <w:t xml:space="preserve">erebrovascular </w:t>
      </w:r>
      <w:r>
        <w:t>d</w:t>
      </w:r>
      <w:r w:rsidRPr="0069565C">
        <w:t xml:space="preserve">isease in </w:t>
      </w:r>
      <w:r>
        <w:t>s</w:t>
      </w:r>
      <w:r w:rsidRPr="0069565C">
        <w:t xml:space="preserve">tudies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>bility of VerifyNow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52"/>
        <w:gridCol w:w="1313"/>
        <w:gridCol w:w="1066"/>
        <w:gridCol w:w="2193"/>
        <w:gridCol w:w="1755"/>
        <w:gridCol w:w="1137"/>
        <w:gridCol w:w="1546"/>
        <w:gridCol w:w="1872"/>
        <w:gridCol w:w="1254"/>
      </w:tblGrid>
      <w:tr w:rsidR="00E93D49" w:rsidRPr="00705231" w:rsidTr="007B0DD7">
        <w:trPr>
          <w:cantSplit/>
          <w:tblHeader/>
        </w:trPr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Author, year [ref]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Demographics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 xml:space="preserve">Total N Enrolled 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Race (% by group)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Male 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Age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 xml:space="preserve">Vascular disease </w:t>
            </w:r>
            <w:r w:rsidRPr="00180007">
              <w:rPr>
                <w:rFonts w:ascii="Arial" w:hAnsi="Arial" w:cs="Arial"/>
                <w:b/>
                <w:color w:val="000000"/>
                <w:sz w:val="18"/>
                <w:szCs w:val="18"/>
              </w:rPr>
              <w:t>history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Previous CAD 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Previous heart failure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0007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Previous TIA/stroke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0007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History of PCI or CABG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0007">
              <w:rPr>
                <w:rFonts w:ascii="Arial" w:hAnsi="Arial" w:cs="Arial"/>
                <w:b/>
                <w:sz w:val="18"/>
                <w:szCs w:val="18"/>
              </w:rPr>
              <w:t>(%):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Stable angina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0007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Unstable angina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0007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Previous PAD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0007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History of MI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0007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STEMI/non-STEMI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0007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Vascular risk factors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Dyslipidemia 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Smokers 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 xml:space="preserve">BP(mmHg diastolic/systolic 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HTN 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Diabetes (%)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Prior medications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(pre-study)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Vitamin K antagonist(%)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Clopidogrel(%)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Aspirin(%)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PPI(%)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Procedural data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Stent implantation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0007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Type of stent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0007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Multi-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0007">
              <w:rPr>
                <w:rFonts w:ascii="Arial" w:hAnsi="Arial" w:cs="Arial"/>
                <w:b/>
                <w:sz w:val="18"/>
                <w:szCs w:val="18"/>
              </w:rPr>
              <w:t>or single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180007">
              <w:rPr>
                <w:rFonts w:ascii="Arial" w:hAnsi="Arial" w:cs="Arial"/>
                <w:b/>
                <w:sz w:val="18"/>
                <w:szCs w:val="18"/>
              </w:rPr>
              <w:t>vessel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(%) 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Current indication for clopidogrel treatment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Current antiplatelet regimen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Co-medications</w:t>
            </w:r>
          </w:p>
        </w:tc>
      </w:tr>
      <w:tr w:rsidR="00E93D49" w:rsidRPr="00705231" w:rsidTr="007B0DD7">
        <w:trPr>
          <w:cantSplit/>
        </w:trPr>
        <w:tc>
          <w:tcPr>
            <w:tcW w:w="0" w:type="auto"/>
            <w:shd w:val="clear" w:color="auto" w:fill="auto"/>
          </w:tcPr>
          <w:p w:rsidR="00E93D49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Ryu, 2010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21113358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South Korea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57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24 (42%)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Mean +/-SD 60.3 ± 12 years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Hypercholesterolemia 10 (18%)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13 (23%)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81%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Patients receiving a neurointervention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All patients were pre-medicated with 100mg of aspirin and 75 mg of clopidogrel for at least 72 hours before the procedure.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D49" w:rsidRPr="00705231" w:rsidTr="007B0DD7">
        <w:trPr>
          <w:cantSplit/>
        </w:trPr>
        <w:tc>
          <w:tcPr>
            <w:tcW w:w="0" w:type="auto"/>
            <w:shd w:val="clear" w:color="auto" w:fill="auto"/>
          </w:tcPr>
          <w:p w:rsidR="00E93D49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lastRenderedPageBreak/>
              <w:t>Kang, 2010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20223886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South Korea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186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 (?100% Asian)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57 (31%)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58.3±10.2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NR; Total cholesterol level (mg/dL): 181.1 ± 36.8; Triglyceride level (mg/dL): 150.3 ± 85.6; HDL cholesterol level (mg/dL): 51.1 ± 17.5;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0007">
              <w:rPr>
                <w:rFonts w:ascii="Arial" w:hAnsi="Arial" w:cs="Arial"/>
                <w:sz w:val="18"/>
                <w:szCs w:val="18"/>
              </w:rPr>
              <w:t>LDL cholesterol level (mg/dL): 109.0 ± 32.5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Smoker (current and past smokers who have ever smoked 10 cigarettes per day for at least 1 year): 19%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HTN: 51%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Clopidogrel loading (300 mg) only: 136 (73%); Previous other antiplatelet medication plus clopidogrel loading: 29 (16%); Continued clopidogrel medication without loading: 21 (11%)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patients undergoing coil embolization for intracranial aneurysms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Clopidogrel: 300-mg LD day before procedure with 89% of patients getting additional 75 mg of CPG on the morning of the procedure ; after procedure, an antiplatelet agent was administered for ≥1 week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Aspirin dose/regimen: NR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Heparin during procedure: 3000-IU IV bolus, followed by 1000 IU/h</w:t>
            </w:r>
          </w:p>
        </w:tc>
      </w:tr>
      <w:tr w:rsidR="00E93D49" w:rsidRPr="00705231" w:rsidTr="007B0DD7">
        <w:trPr>
          <w:cantSplit/>
        </w:trPr>
        <w:tc>
          <w:tcPr>
            <w:tcW w:w="0" w:type="auto"/>
            <w:shd w:val="clear" w:color="auto" w:fill="auto"/>
          </w:tcPr>
          <w:p w:rsidR="00E93D49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lastRenderedPageBreak/>
              <w:t>Drazin 2011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21990814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20 (38%)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62.6+/-14.0 yr (mean/SD)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54.5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3 (6%)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15 (29%)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Patients undergoing neurovascular stenting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 xml:space="preserve">Loading dose of 600 mg of clopidogrel and 81 mg of aspirin at least 12 hr before stenting (except in 3 patients with ruptured aneurysm, who received clopidogrel on the day of stenting) and maintenance dose thereafter of 75 mg/day for clopidogrel and 81 mg/day for aspirin. </w:t>
            </w:r>
          </w:p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Patients with initial clopidogrel-induced inhibition of 10-19% were given 300 mg more of clopidogrel; those with initial inhibition &lt;10% were given 600 mg more.</w:t>
            </w:r>
          </w:p>
        </w:tc>
        <w:tc>
          <w:tcPr>
            <w:tcW w:w="0" w:type="auto"/>
            <w:shd w:val="clear" w:color="auto" w:fill="auto"/>
          </w:tcPr>
          <w:p w:rsidR="00E93D49" w:rsidRPr="00180007" w:rsidRDefault="00E93D49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Heparin also given but regimen NR, and abciximab given in at least 1 patient.</w:t>
            </w:r>
          </w:p>
        </w:tc>
      </w:tr>
    </w:tbl>
    <w:p w:rsidR="00E93D49" w:rsidRPr="0069565C" w:rsidRDefault="00E93D49" w:rsidP="00E93D49">
      <w:pPr>
        <w:pStyle w:val="TableNote"/>
      </w:pPr>
      <w:r>
        <w:lastRenderedPageBreak/>
        <w:t>*</w:t>
      </w:r>
      <w:r w:rsidRPr="00180007">
        <w:t>Mean (standard deviation), unless otherwise stated.</w:t>
      </w:r>
      <w:r>
        <w:br/>
      </w:r>
      <w:r w:rsidRPr="00180007">
        <w:rPr>
          <w:b/>
        </w:rPr>
        <w:t>Abbreviations:</w:t>
      </w:r>
      <w:r>
        <w:t xml:space="preserve"> </w:t>
      </w:r>
      <w:r w:rsidRPr="0069565C">
        <w:t>ACS = acute coronary syndrome; AMI = acute myocardial infarction; BMS=Bare metal stents; BP = blood pressure; CABG = coronary artery bypass grafting; PTCA=percutaneous transluminal coronary angioplasty; CVA=cerebrovascular accident; CVD=cerebrovascular disease; CAD = coronary artery disease; DES=Drug eluting stent; BMS=bare metal stent; HTN = hypertension, IHD: Ischemic heart disease; MI = myocardial infarction; NSTEMI = non-ST-elevation MI; LVEF=left ventricle ejection fraction; PAD = peripheral artery disease; PCI = percutaneous coronary intervention; STEMI = ST-elevation MI; TIA = transient ischemic attack; PPI=proton pump inhibitor; UFH= Unfractionated Heparin; BP=blood pressure; hyper=hypercholesterolemia;</w:t>
      </w:r>
      <w:r>
        <w:t xml:space="preserve"> </w:t>
      </w:r>
      <w:r w:rsidRPr="0069565C">
        <w:t>LD=loading dose; MD= maintain dose; ASA=aspirin; GP IIb/IIIa inhibitors =Glycoprotein IIb/IIIa inhibitors</w:t>
      </w:r>
    </w:p>
    <w:p w:rsidR="00E60974" w:rsidRPr="00E93D49" w:rsidRDefault="00E60974" w:rsidP="00E93D49">
      <w:bookmarkStart w:id="0" w:name="_GoBack"/>
      <w:bookmarkEnd w:id="0"/>
    </w:p>
    <w:sectPr w:rsidR="00E60974" w:rsidRPr="00E93D49" w:rsidSect="00342B5C">
      <w:footerReference w:type="default" r:id="rId8"/>
      <w:pgSz w:w="15840" w:h="12240" w:orient="landscape"/>
      <w:pgMar w:top="1440" w:right="1440" w:bottom="1440" w:left="1440" w:header="720" w:footer="720" w:gutter="0"/>
      <w:pgNumType w:start="2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7F" w:rsidRDefault="0041597F" w:rsidP="00FC3BBE">
      <w:r>
        <w:separator/>
      </w:r>
    </w:p>
  </w:endnote>
  <w:endnote w:type="continuationSeparator" w:id="0">
    <w:p w:rsidR="0041597F" w:rsidRDefault="0041597F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E93D49">
          <w:rPr>
            <w:rFonts w:ascii="Times New Roman" w:hAnsi="Times New Roman"/>
            <w:noProof/>
            <w:sz w:val="24"/>
            <w:szCs w:val="24"/>
          </w:rPr>
          <w:t>271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7F" w:rsidRDefault="0041597F" w:rsidP="00FC3BBE">
      <w:r>
        <w:separator/>
      </w:r>
    </w:p>
  </w:footnote>
  <w:footnote w:type="continuationSeparator" w:id="0">
    <w:p w:rsidR="0041597F" w:rsidRDefault="0041597F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2B5C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597F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0139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3E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D49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9D2B646-188E-4ACF-8BC2-8F6F47E7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6481-BB34-4BE3-90CF-865FCFFB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6</cp:revision>
  <cp:lastPrinted>2013-09-19T14:49:00Z</cp:lastPrinted>
  <dcterms:created xsi:type="dcterms:W3CDTF">2013-09-27T03:34:00Z</dcterms:created>
  <dcterms:modified xsi:type="dcterms:W3CDTF">2014-08-21T17:21:00Z</dcterms:modified>
</cp:coreProperties>
</file>