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>Appendix Table E15. Results from studies assessing the ability of LTA to predict myocardial infarction in patients with ischemic heart disease</w:t>
      </w:r>
    </w:p>
    <w:tbl>
      <w:tblPr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892"/>
        <w:gridCol w:w="811"/>
        <w:gridCol w:w="1081"/>
        <w:gridCol w:w="906"/>
        <w:gridCol w:w="900"/>
        <w:gridCol w:w="1170"/>
        <w:gridCol w:w="998"/>
        <w:gridCol w:w="982"/>
        <w:gridCol w:w="990"/>
        <w:gridCol w:w="630"/>
        <w:gridCol w:w="1080"/>
        <w:gridCol w:w="990"/>
        <w:gridCol w:w="810"/>
        <w:gridCol w:w="720"/>
      </w:tblGrid>
      <w:tr w:rsidR="00E60974" w:rsidRPr="0069565C" w:rsidTr="005E1103">
        <w:trPr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Clopidogrel  75 mg daily +aspirin 80-100mg daily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5µmol/L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37/445 (8.3)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OR=2.19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1.29-3.72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24/604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20 µmol/L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37/392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(9.4)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OR=2.76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1.62-4.68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24/659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(3.6)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5umol/L ADP 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non-fatal myocardial infarction 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&lt;50%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OR=3.15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1.55-6.4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≥50%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Bliden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2007{Bliden, 2007 202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3/100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OR(calculated)=17.1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1.8-162.4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1/100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1/100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0/100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LTA5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31/385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0.023comparing with NPR(normal on-treatment platelet reactivity)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LTA20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30/335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0.007comparing with NPR(normal on-treatment platelet reactivity)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Buonamici, 2007{Buonamici, 2007 200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17572245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 l LD 600 mg maintenance dose of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ST-segment elevation AMI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ST-segment elevation AMI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ST-segment elevation AMI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199/699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&lt;0.001 comparing with the following group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Non-responders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18/105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2007{Campo, 2007 197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17868803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300-mg loading dose, followed by 75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Reinfarction 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to both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Reinfarction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OR(calculated)=6.41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0.6-74.2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(nonresponder vs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–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Ticlopidine+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1/25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+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Ticlopidine -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1/25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to both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1/25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2007{Cuisset, 2007 204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17264958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</w:t>
            </w:r>
            <w:r w:rsidRPr="0069565C">
              <w:rPr>
                <w:rFonts w:ascii="Arial" w:eastAsia="TimesNewRomanPS--Identity-H" w:hAnsi="Arial" w:cs="Arial"/>
                <w:sz w:val="16"/>
                <w:szCs w:val="16"/>
              </w:rPr>
              <w:t xml:space="preserve">loading dose 600 mg 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Periprocedural MI 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Non-responders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43%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OR=2.43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1.18-4.97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0.0143  comparing with the following group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Geisler, 2006{Geisler, 2006 210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17005534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dose of 600 mg  followed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Myocardial infarction 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Adequate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4/341 (1.2)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1/22 (4.5)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 2010{Geisler, 2010 101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19812059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OR=2.15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1.01-4.57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(4.3%)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 2008{Gurbel, 2008 157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19012177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uM ADP aggregation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OR(calculated)=2.4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0.5-12.2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uM ADP aggregation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OR(calculated)=10.2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1.2-88.1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Htun, 2011{Htun, 2011 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21273381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then 75 mg/d and aspirin 100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mg/d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low-responder group1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17/165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(10.2)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0.024 comparing with the lower row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group 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20/396 (5.1)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 group 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9/161 (5.7)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the lower row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group 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21/613 (3.4)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Saw, 2008{Saw, 2008 243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19038679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ELAPSE trial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NSTEMI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resistant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OR(calculated)=0.62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0-14.2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P=1.0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(resistant vs onresistant)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Nonresistant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Trenk, 2008{Trenk, 2008 171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18482659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 (Impact of Extent of Clopidogrel- Induced Platelet Inhibition During Elective Stent Implantation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Clinical Event Rate)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ST elevation 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ST elevation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ST elevation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2/217 (0.9%)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 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0.4-18.1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P=0.33 (between high and not high residual platelet reactivity)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2/548 (0.4%)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non-ST elevation 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non-ST elevation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non-ST elevation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4/217 (1.8%)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0.5-6.1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 (between high and not high residual platelet reactivity)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6/548 (1.1%)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2010{Wang, 2010 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21171668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(9.38%)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OR=6.21(calculated)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0.99-38.9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0.061 vs. next row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(1.64%)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2009{Wang, 2009 130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19041120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 fatal-MI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nonfatal-MI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One 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 resistance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nonfatal-MI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4/65 (6.2)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0.75-8.79)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0.126 comparing with the following group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8/321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(2.5)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12/386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(3.1)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Yong, 2009{Yong, 2009 146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19081397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Australia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Responsiveness to Aspirin and Clopidogrel 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Troponin Increment after Coronary intervention in Acute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coronary Lesions (PRACTICAL) Trial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300-600 mg LD of clopidogrel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using 4 , 10, 20μmol/L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Post-PCI myonecrosis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Postprocedure troponin I level above the preprocedure troponin I level and greater than 5 times the upper limit of the reference range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(0.1 ng/mL)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Post-PCI myonecrosis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presented in Fig 2A; no pvalues are reporter for all concentrations of ADP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2003{Gurbel, 2003 222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12796140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 wave 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 wave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 wave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Aradi {Aradi, 2012 18248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21902692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clopidogrel 600mg and aspirin 300mg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MD clopidogrel 75 mg/day 4 weeks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Myocardio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1/122=0.8%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OR=10.37(calculate)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1.05-102.85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HPR+150 mg clopidogrel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0/36=0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0.08 comparing with the low row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log-rank test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+75 mg clopidogrel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3/38=8.7%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Ge, 2012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REFMGR.CITE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EN.CITE.DATA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69565C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{Ge, 2012 18184 /id}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21602258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loading; maintenance 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(ADP)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 , including procedural MI requiring TVR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(drop in reactivity &lt;10% post-loading)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4/65 (6%)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 =  9.34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1.67,    52.17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0.015 [reported; Cox regression]; p = 0.012 [calculated, Fisher’s exact test]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 (“relevant prognostic factors”)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Non-resistance (drop ≥10% post-loading)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2/287 (1%)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0C0A00" w:rsidP="000C0A00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0C0A00">
      <w:footerReference w:type="default" r:id="rId9"/>
      <w:pgSz w:w="15840" w:h="12240" w:orient="landscape"/>
      <w:pgMar w:top="1440" w:right="1440" w:bottom="1440" w:left="1440" w:header="720" w:footer="720" w:gutter="0"/>
      <w:pgNumType w:start="1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A5" w:rsidRDefault="00E73BA5" w:rsidP="00FC3BBE">
      <w:r>
        <w:separator/>
      </w:r>
    </w:p>
  </w:endnote>
  <w:endnote w:type="continuationSeparator" w:id="0">
    <w:p w:rsidR="00E73BA5" w:rsidRDefault="00E73BA5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C0A00">
          <w:rPr>
            <w:rFonts w:ascii="Times New Roman" w:hAnsi="Times New Roman"/>
            <w:noProof/>
            <w:sz w:val="24"/>
            <w:szCs w:val="24"/>
          </w:rPr>
          <w:t>144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A5" w:rsidRDefault="00E73BA5" w:rsidP="00FC3BBE">
      <w:r>
        <w:separator/>
      </w:r>
    </w:p>
  </w:footnote>
  <w:footnote w:type="continuationSeparator" w:id="0">
    <w:p w:rsidR="00E73BA5" w:rsidRDefault="00E73BA5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A00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3BA5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01A5-8A5C-4AF7-BEE0-BAD801E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2013-11-09T10:42:00Z</dcterms:modified>
</cp:coreProperties>
</file>