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tabs>
          <w:tab w:val="left" w:pos="0"/>
        </w:tabs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E100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PFA</w:t>
      </w:r>
      <w:proofErr w:type="spellEnd"/>
      <w:r w:rsidRPr="0069565C">
        <w:rPr>
          <w:rFonts w:ascii="Arial" w:hAnsi="Arial" w:cs="Arial"/>
          <w:b/>
          <w:sz w:val="20"/>
        </w:rPr>
        <w:t xml:space="preserve">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90"/>
        <w:gridCol w:w="1433"/>
        <w:gridCol w:w="921"/>
        <w:gridCol w:w="768"/>
        <w:gridCol w:w="1303"/>
        <w:gridCol w:w="1099"/>
        <w:gridCol w:w="1089"/>
        <w:gridCol w:w="795"/>
        <w:gridCol w:w="920"/>
        <w:gridCol w:w="1028"/>
        <w:gridCol w:w="505"/>
        <w:gridCol w:w="850"/>
        <w:gridCol w:w="1045"/>
        <w:gridCol w:w="1054"/>
        <w:gridCol w:w="885"/>
      </w:tblGrid>
      <w:tr w:rsidR="00E60974" w:rsidRPr="00D23E25" w:rsidTr="00D23E25">
        <w:trPr>
          <w:trHeight w:val="288"/>
          <w:tblHeader/>
          <w:jc w:val="center"/>
        </w:trPr>
        <w:tc>
          <w:tcPr>
            <w:tcW w:w="925" w:type="dxa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9D10C4" w:rsidRPr="00D23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4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99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1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99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41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348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84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96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44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D23E2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25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D23E25" w:rsidTr="00D23E25">
        <w:tblPrEx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Reny</w:t>
            </w:r>
            <w:proofErr w:type="spellEnd"/>
            <w:r w:rsidRPr="00D23E25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ADRIE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Clopidogrel+aspirin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D23E2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acute MI, unstable angina, hospitalization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for revascularization, acute limb ischemia, ischemic stroke,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TIA, or CV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HOPR</w:t>
            </w:r>
            <w:proofErr w:type="spellEnd"/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n=310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D23E25">
              <w:rPr>
                <w:rFonts w:ascii="Arial" w:hAnsi="Arial" w:cs="Arial"/>
                <w:sz w:val="16"/>
                <w:szCs w:val="16"/>
              </w:rPr>
              <w:t>=0.82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0.57-1.19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0.3 (</w:t>
            </w: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HOPR</w:t>
            </w:r>
            <w:proofErr w:type="spellEnd"/>
            <w:r w:rsidRP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3E25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D23E25">
              <w:rPr>
                <w:rFonts w:ascii="Arial" w:hAnsi="Arial" w:cs="Arial"/>
                <w:sz w:val="16"/>
                <w:szCs w:val="16"/>
              </w:rPr>
              <w:t xml:space="preserve"> normal PR)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K-M curve in Fig 2</w:t>
            </w:r>
          </w:p>
        </w:tc>
      </w:tr>
      <w:tr w:rsidR="00E60974" w:rsidRPr="00D23E25" w:rsidTr="00D23E25">
        <w:tblPrEx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normal PR</w:t>
            </w:r>
          </w:p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n=339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D23E2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b/>
        </w:rPr>
      </w:pPr>
    </w:p>
    <w:p w:rsidR="00E60974" w:rsidRPr="00EE0FBC" w:rsidRDefault="00020F77" w:rsidP="00020F77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020F77">
      <w:footerReference w:type="default" r:id="rId9"/>
      <w:pgSz w:w="15840" w:h="12240" w:orient="landscape"/>
      <w:pgMar w:top="1440" w:right="1440" w:bottom="1440" w:left="1440" w:header="720" w:footer="720" w:gutter="0"/>
      <w:pgNumType w:start="5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DF" w:rsidRDefault="003307DF" w:rsidP="00FC3BBE">
      <w:r>
        <w:separator/>
      </w:r>
    </w:p>
  </w:endnote>
  <w:endnote w:type="continuationSeparator" w:id="0">
    <w:p w:rsidR="003307DF" w:rsidRDefault="003307D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20F77">
          <w:rPr>
            <w:rFonts w:ascii="Times New Roman" w:hAnsi="Times New Roman"/>
            <w:noProof/>
            <w:sz w:val="24"/>
            <w:szCs w:val="24"/>
          </w:rPr>
          <w:t>569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DF" w:rsidRDefault="003307DF" w:rsidP="00FC3BBE">
      <w:r>
        <w:separator/>
      </w:r>
    </w:p>
  </w:footnote>
  <w:footnote w:type="continuationSeparator" w:id="0">
    <w:p w:rsidR="003307DF" w:rsidRDefault="003307D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0F77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07DF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148D-CA96-4425-8100-17BC616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2013-11-11T07:06:00Z</dcterms:modified>
</cp:coreProperties>
</file>