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F2" w:rsidRPr="00C11EF2" w:rsidRDefault="00EB7D20" w:rsidP="00C11EF2">
      <w:pPr>
        <w:pStyle w:val="ChapterHeading"/>
      </w:pPr>
      <w:r w:rsidRPr="00C11EF2">
        <w:t xml:space="preserve"> </w:t>
      </w:r>
      <w:r w:rsidR="00C11EF2" w:rsidRPr="00C11EF2">
        <w:t>Appendix D. Appendix Tables for Key Question 1</w:t>
      </w:r>
    </w:p>
    <w:p w:rsidR="00C11EF2" w:rsidRPr="00C11EF2" w:rsidRDefault="00C11EF2" w:rsidP="00C11EF2">
      <w:pPr>
        <w:keepNext/>
        <w:spacing w:before="240"/>
        <w:rPr>
          <w:rFonts w:ascii="Arial" w:eastAsia="Times New Roman" w:hAnsi="Arial"/>
          <w:b/>
          <w:color w:val="000000"/>
          <w:sz w:val="20"/>
          <w:szCs w:val="24"/>
        </w:rPr>
      </w:pPr>
      <w:r w:rsidRPr="00C11EF2">
        <w:rPr>
          <w:rFonts w:ascii="Arial" w:eastAsia="Times New Roman" w:hAnsi="Arial"/>
          <w:b/>
          <w:color w:val="000000"/>
          <w:sz w:val="20"/>
          <w:szCs w:val="24"/>
        </w:rPr>
        <w:t>Appendix Table D1. Descriptive characteristics of studies reporting analytic validity information for CYP2C19 assays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52"/>
        <w:gridCol w:w="2748"/>
        <w:gridCol w:w="1853"/>
        <w:gridCol w:w="1864"/>
        <w:gridCol w:w="1583"/>
        <w:gridCol w:w="1437"/>
        <w:gridCol w:w="2439"/>
      </w:tblGrid>
      <w:tr w:rsidR="00C11EF2" w:rsidRPr="00C11EF2" w:rsidTr="007B0DD7">
        <w:trPr>
          <w:cantSplit/>
          <w:tblHeader/>
          <w:jc w:val="center"/>
        </w:trPr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EF2">
              <w:rPr>
                <w:rFonts w:ascii="Arial" w:hAnsi="Arial" w:cs="Arial"/>
                <w:b/>
                <w:sz w:val="18"/>
                <w:szCs w:val="18"/>
              </w:rPr>
              <w:t>Author</w:t>
            </w:r>
          </w:p>
          <w:p w:rsidR="00C11EF2" w:rsidRPr="00C11EF2" w:rsidRDefault="00C11EF2" w:rsidP="00C11E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EF2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:rsidR="00C11EF2" w:rsidRPr="00C11EF2" w:rsidRDefault="00C11EF2" w:rsidP="00C11E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EF2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  <w:p w:rsidR="00C11EF2" w:rsidRPr="00C11EF2" w:rsidRDefault="00C11EF2" w:rsidP="00C11E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EF2">
              <w:rPr>
                <w:rFonts w:ascii="Arial" w:hAnsi="Arial" w:cs="Arial"/>
                <w:b/>
                <w:sz w:val="18"/>
                <w:szCs w:val="18"/>
              </w:rPr>
              <w:t>PMID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EF2">
              <w:rPr>
                <w:rFonts w:ascii="Arial" w:hAnsi="Arial" w:cs="Arial"/>
                <w:b/>
                <w:sz w:val="18"/>
                <w:szCs w:val="18"/>
              </w:rPr>
              <w:t>Patient population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EF2">
              <w:rPr>
                <w:rFonts w:ascii="Arial" w:hAnsi="Arial" w:cs="Arial"/>
                <w:b/>
                <w:sz w:val="18"/>
                <w:szCs w:val="18"/>
              </w:rPr>
              <w:t>Assays evaluated (agonist)</w:t>
            </w:r>
          </w:p>
          <w:p w:rsidR="00C11EF2" w:rsidRPr="00C11EF2" w:rsidRDefault="00C11EF2" w:rsidP="00C11E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EF2">
              <w:rPr>
                <w:rFonts w:ascii="Arial" w:hAnsi="Arial" w:cs="Arial"/>
                <w:b/>
                <w:sz w:val="18"/>
                <w:szCs w:val="18"/>
              </w:rPr>
              <w:t>[brand name, manufacturer]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EF2">
              <w:rPr>
                <w:rFonts w:ascii="Arial" w:hAnsi="Arial" w:cs="Arial"/>
                <w:b/>
                <w:sz w:val="18"/>
                <w:szCs w:val="18"/>
              </w:rPr>
              <w:t>Test timing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EF2">
              <w:rPr>
                <w:rFonts w:ascii="Arial" w:hAnsi="Arial" w:cs="Arial"/>
                <w:b/>
                <w:sz w:val="18"/>
                <w:szCs w:val="18"/>
              </w:rPr>
              <w:t>Study design for the assessment of analytic validity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EF2">
              <w:rPr>
                <w:rFonts w:ascii="Arial" w:hAnsi="Arial" w:cs="Arial"/>
                <w:b/>
                <w:sz w:val="18"/>
                <w:szCs w:val="18"/>
              </w:rPr>
              <w:t>Sample size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EF2">
              <w:rPr>
                <w:rFonts w:ascii="Arial" w:hAnsi="Arial" w:cs="Arial"/>
                <w:b/>
                <w:sz w:val="18"/>
                <w:szCs w:val="18"/>
              </w:rPr>
              <w:t>Results</w:t>
            </w:r>
          </w:p>
        </w:tc>
      </w:tr>
      <w:tr w:rsidR="00C11EF2" w:rsidRPr="00C11EF2" w:rsidTr="007B0DD7">
        <w:trPr>
          <w:cantSplit/>
          <w:jc w:val="center"/>
        </w:trPr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Shuldiner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2009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USA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19706858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Patients undergoing nonemergent PCI; those with MI within 48 h were excluded.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TaqMan SNP assay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(rs4244285, rs4986893, rs56337013, rs12248560, corresponding to *2, *3, *5, *17, respectively)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[Applied Biosystems, Foster City, CA]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 xml:space="preserve">Not clear 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Repeat genotyping of samples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Not reported (for the subset of duplicate samples)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Genotype concordance rate &gt;98%</w:t>
            </w:r>
          </w:p>
        </w:tc>
      </w:tr>
      <w:tr w:rsidR="00C11EF2" w:rsidRPr="00C11EF2" w:rsidTr="007B0DD7">
        <w:trPr>
          <w:cantSplit/>
          <w:jc w:val="center"/>
        </w:trPr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Sibbing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2009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Germany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19193675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Patients undergoing PCI in a single center; patients included in the study were selected among those participating in a set of randomized trials of abciximab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TaqMan assay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(rs4244285, corresponding to *2)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[ABI Prism Sequence Detector 7000, Applied Biosystems]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Blood was obtained after diagnostic angiography and before PCI; timing of genetic analysis was not clear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Repeat genotyping of samples (20% of all genotyped samples; selection NR)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20% of 2485 = 497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“All repeated experiments revealed identical results when compared with the initial genotype”</w:t>
            </w:r>
          </w:p>
        </w:tc>
      </w:tr>
      <w:tr w:rsidR="00C11EF2" w:rsidRPr="00C11EF2" w:rsidTr="007B0DD7">
        <w:trPr>
          <w:cantSplit/>
          <w:jc w:val="center"/>
        </w:trPr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Sibbing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2011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Germany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21527445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Patients undergoing PCI in a single center; patients included in the study were selected among those participating in a prospective trial (blood for genotyping was available for 95% of the study participants)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TaqMan assay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(rs4244285, corresponding to *2)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[ABI Prism Sequence Detector 7000, Applied Biosystems]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Blood was obtained after diagnostic angiography and before PCI; timing of genetic analysis was not clear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Repeat genotyping of samples (20% of all genotyped samples; selection NR)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20% of 1524 = 305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“Repeat genotyping revealed identical results”, the call rate was 100%</w:t>
            </w:r>
          </w:p>
        </w:tc>
      </w:tr>
      <w:tr w:rsidR="00C11EF2" w:rsidRPr="00C11EF2" w:rsidTr="007B0DD7">
        <w:trPr>
          <w:cantSplit/>
          <w:jc w:val="center"/>
        </w:trPr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lastRenderedPageBreak/>
              <w:t>Trenk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2011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Germany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21685174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Patients undergoing elective coronary stent placement after pre-treatment with 600 mg of clopidogrel and aspirin (≥100 mg per day for at least 5 days) in a single center; patients were participants in the EXCELSIOR study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For CYP2C19 *2 (rs4244285): PCR using the Drug Metabolism Genotyping Assay (Applied Biosystems, Frankfurt, Germany)†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 xml:space="preserve">For CYP2C19 *17 (rs12248560): 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TaqMan assay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[Applied Biosystems, Foster City, CA]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Not clear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Repeat genotyping of samples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Not reported (for the subset of duplicate samples)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Concordance rate = 100%</w:t>
            </w:r>
          </w:p>
        </w:tc>
      </w:tr>
      <w:tr w:rsidR="00C11EF2" w:rsidRPr="00C11EF2" w:rsidTr="007B0DD7">
        <w:trPr>
          <w:cantSplit/>
          <w:jc w:val="center"/>
        </w:trPr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Sibbing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2010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Germany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20083681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Patients with CAD undergoing PCI in a single center; patients included in the study were selected among those participating in a prospective study (blood for genotyping was available for 95% of the study participants)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TaqMan assay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(rs12248560, corresponding to *7)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[ABI Prism Sequence Detector 7000, Applied Biosystems, Foster City, CA]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Blood was obtained directly before PCI; timing of genetic analysis was not clear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Repeat genotyping of samples (20% of all genotyped samples; selection NR)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20% of 1524 = 305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“Repeat genotyping revealed identical results”</w:t>
            </w:r>
          </w:p>
        </w:tc>
      </w:tr>
      <w:tr w:rsidR="00C11EF2" w:rsidRPr="00C11EF2" w:rsidTr="007B0DD7">
        <w:trPr>
          <w:cantSplit/>
          <w:jc w:val="center"/>
        </w:trPr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lastRenderedPageBreak/>
              <w:t>Siller-Matula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2012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Austria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22260716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PAGASUS-PCI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Consecutive patients with coronary artery disease undergoing PCI with stent placement at least 2h post-loading with clopidogrel 600 mg; 99% received DES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TaqMan Drug Metabolism Genotyping Assay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(rs12248560, corresponding to *17)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[ABI Prism Sequence Detector 7000, Applied Biosystems, Foster City, CA]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Real-time allelic discrimination assay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(rs4244285, corresponding to *2)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[ABI Prism Sequence Detector 7000, Applied Biosystems, Foster City, CA]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Sequencing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(did not report if both variants were evaluated)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[BigDye Terminator v. 3.1 sequencing kit and 3130xl Genetic Analyzer, Applied Biosystems, Foster City, CA]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Blood samples were obtained in the catheterization laboratory directly post-PCI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Sequencing of randomly selected samples among those analyzed using allelic discrimination techniques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Not reported (for the subset of samples genotyped with both methods)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“No discrepancies were observed”</w:t>
            </w:r>
          </w:p>
        </w:tc>
      </w:tr>
      <w:tr w:rsidR="00C11EF2" w:rsidRPr="00C11EF2" w:rsidTr="007B0DD7">
        <w:trPr>
          <w:cantSplit/>
          <w:jc w:val="center"/>
        </w:trPr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lastRenderedPageBreak/>
              <w:t>Namazi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2012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Iran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22265638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 xml:space="preserve">Patients undergoing elective PCI with DES placement in a single center; all patients received a loading dose of clopidogrel (600 mg) at least 24h pre-PCI and all patients had received aspiring for </w:t>
            </w:r>
            <w:r w:rsidRPr="00C11EF2">
              <w:rPr>
                <w:rFonts w:ascii="Arial" w:hAnsi="Arial" w:cs="Arial"/>
                <w:sz w:val="18"/>
                <w:szCs w:val="18"/>
              </w:rPr>
              <w:sym w:font="Symbol" w:char="F0B3"/>
            </w:r>
            <w:r w:rsidRPr="00C11EF2">
              <w:rPr>
                <w:rFonts w:ascii="Arial" w:hAnsi="Arial" w:cs="Arial"/>
                <w:sz w:val="18"/>
                <w:szCs w:val="18"/>
              </w:rPr>
              <w:t xml:space="preserve"> 7d pre-PCI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PCR-RFLP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(rs4244285 and rs4986893, corresponding to *2 and *3, respectively)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[additional information NR]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Direct sequencing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[additional information NR]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Samples were obtained at baseline, 2h post-loading, and 24h and 30d post-PCI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Sequencing of randomly selected samples among those analyzed with PCR RFLP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Not reported (for the subset of samples genotyped with both methods)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Sequencing analysis “confirmed” the results of PCR-RFLP analysis</w:t>
            </w:r>
          </w:p>
        </w:tc>
      </w:tr>
      <w:tr w:rsidR="00C11EF2" w:rsidRPr="00C11EF2" w:rsidTr="007B0DD7">
        <w:trPr>
          <w:cantSplit/>
          <w:jc w:val="center"/>
        </w:trPr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Delaney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2012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USA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22190063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Patients started on clopidogrel post-MI and/or PCI; samples were obtained from participants in the BioVU DNA biobank linked to de-identified health records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TaqMan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(rs4244285, rs4986893, rs28399504; rs12248560, corresponding to *2, *3, *4, *17, respectively)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[Applied Biosystems, Foster City, CA]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Samples obtained “during routine clinical care and about to be discarded”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Repeat genotyping of samples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Not reported (for the subset of duplicate samples)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“Concordance &gt;98% between duplicates”; call rates &gt;95%; 1 sample excluded because of poor genotyping efficiency; *3 and *</w:t>
            </w:r>
            <w:r w:rsidRPr="00C11EF2">
              <w:rPr>
                <w:rFonts w:ascii="Arial" w:hAnsi="Arial" w:cs="Arial"/>
                <w:bCs/>
                <w:sz w:val="18"/>
                <w:szCs w:val="18"/>
              </w:rPr>
              <w:t>4 polymorphisms were excluded from subsequent analysis because they were very rare (*</w:t>
            </w:r>
            <w:r w:rsidRPr="00C11EF2">
              <w:rPr>
                <w:rFonts w:ascii="Arial" w:hAnsi="Arial" w:cs="Arial"/>
                <w:sz w:val="18"/>
                <w:szCs w:val="18"/>
              </w:rPr>
              <w:t xml:space="preserve">4 observed only in 5 subjects; *3 not polymorphic in the study population) </w:t>
            </w:r>
          </w:p>
        </w:tc>
      </w:tr>
      <w:tr w:rsidR="00C11EF2" w:rsidRPr="00C11EF2" w:rsidTr="007B0DD7">
        <w:trPr>
          <w:cantSplit/>
          <w:jc w:val="center"/>
        </w:trPr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Bhatt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2012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Multinational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22450429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CHARISMA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Patients with manifest atherothrombotic disease (coronary, cerebrovascular, or peripheral arterial) or with multiple risk factors for atherothrombotic disease randomized to clopidogrel+aspirin or placebo + aspirin; patients were participants in the genetics substudy of the CHARISMA randomized trial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PCR-RFLP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(rs4244285, corresponding to *2)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[additional information NR]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 xml:space="preserve">TaqMan allelic discrimination assay 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(rs4986893, corresponding to *3)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[additional information NR]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Samples obtained from the available population [additional information NR]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Repeat genotyping of randomly selected samples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11% of 4862 patients with adequate DNA recovered = 535 samples (4924 patients provided blood)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“No errors were identified in the replicates”; “missingness was &lt;2% for all SNPs”</w:t>
            </w:r>
          </w:p>
        </w:tc>
      </w:tr>
      <w:tr w:rsidR="00C11EF2" w:rsidRPr="00C11EF2" w:rsidTr="007B0DD7">
        <w:trPr>
          <w:cantSplit/>
          <w:jc w:val="center"/>
        </w:trPr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lastRenderedPageBreak/>
              <w:t>Roberts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2012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Canada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22464343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RAPID GENE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 xml:space="preserve">Patients undergoing PCI for NSTE-ACS or stable angina; all patients were treated with 600 mg clopidogrel </w:t>
            </w:r>
            <w:r w:rsidRPr="00C11EF2">
              <w:rPr>
                <w:rFonts w:ascii="Arial" w:hAnsi="Arial" w:cs="Arial"/>
                <w:sz w:val="18"/>
                <w:szCs w:val="18"/>
              </w:rPr>
              <w:sym w:font="Symbol" w:char="F0B3"/>
            </w:r>
            <w:r w:rsidRPr="00C11EF2">
              <w:rPr>
                <w:rFonts w:ascii="Arial" w:hAnsi="Arial" w:cs="Arial"/>
                <w:sz w:val="18"/>
                <w:szCs w:val="18"/>
              </w:rPr>
              <w:t>24h pre-PCI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Point-of-care genotyping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(rs4244285, corresponding to *2)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[Spartan RX CYP2C19 device, Spartan Biosciences, Ottawa, ON, Canada]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Direct sequencing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(rs4244285, corresponding to *2)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[ABI PRISM dye terminator method; Applied Biosystems, Foster City, CA]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Screening for *2 variants was performed at the time of randomization; *2 status was also investigated with the Spartan device and sequencing 1w post-PCI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Genotyping of samples using both methods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187 patients with complete followup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1 sample had discrepant results (*2 carrier by Spartan RX but non-carrier by sequencing)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Analytic sensitivity of Spartan RX using sequencing as the reference standard = 100% (95% CI 92.3%, 100%)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Analytic specificity of Spartan RX using sequencing as the reference standard = 99.3% (95% CI 96.3%, 100%)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Conclusive rate = 93.6%</w:t>
            </w:r>
          </w:p>
        </w:tc>
      </w:tr>
      <w:tr w:rsidR="00C11EF2" w:rsidRPr="00C11EF2" w:rsidTr="007B0DD7">
        <w:trPr>
          <w:cantSplit/>
          <w:jc w:val="center"/>
        </w:trPr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Mega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2011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USA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22088980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ELEVATE-TIMI 56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Patients with known cardiovascular disease on clopidogrel maintenance therapy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Pyrosequencing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(*2 allele)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[additional information NR]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Nucleic acid research-use only assay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(*2 allele)</w:t>
            </w:r>
          </w:p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[Nanosphere Verigene 2C19/CBS assay, additional information NR]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At the time of study enrollment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Genotyping of samples using both methods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333 patients successfully genotyped (of 335 enrolled)</w:t>
            </w:r>
          </w:p>
        </w:tc>
        <w:tc>
          <w:tcPr>
            <w:tcW w:w="0" w:type="auto"/>
          </w:tcPr>
          <w:p w:rsidR="00C11EF2" w:rsidRPr="00C11EF2" w:rsidRDefault="00C11EF2" w:rsidP="00C11EF2">
            <w:pPr>
              <w:rPr>
                <w:rFonts w:ascii="Arial" w:hAnsi="Arial" w:cs="Arial"/>
                <w:sz w:val="18"/>
                <w:szCs w:val="18"/>
              </w:rPr>
            </w:pPr>
            <w:r w:rsidRPr="00C11EF2">
              <w:rPr>
                <w:rFonts w:ascii="Arial" w:hAnsi="Arial" w:cs="Arial"/>
                <w:sz w:val="18"/>
                <w:szCs w:val="18"/>
              </w:rPr>
              <w:t>“Results were confirmed for CYP2C19*2 status”</w:t>
            </w:r>
          </w:p>
        </w:tc>
      </w:tr>
    </w:tbl>
    <w:p w:rsidR="00C11EF2" w:rsidRPr="00C11EF2" w:rsidRDefault="00C11EF2" w:rsidP="00C11EF2">
      <w:pPr>
        <w:spacing w:after="240"/>
        <w:rPr>
          <w:rFonts w:ascii="Times New Roman" w:hAnsi="Times New Roman"/>
          <w:bCs/>
          <w:sz w:val="18"/>
          <w:szCs w:val="24"/>
        </w:rPr>
      </w:pPr>
      <w:r w:rsidRPr="00C11EF2">
        <w:rPr>
          <w:rFonts w:ascii="Times New Roman" w:hAnsi="Times New Roman"/>
          <w:bCs/>
          <w:sz w:val="18"/>
          <w:szCs w:val="24"/>
        </w:rPr>
        <w:t>†Information on the genotyping assay was extracted from Trenk et al. 2008 (PMID = 18482659)</w:t>
      </w:r>
      <w:r w:rsidRPr="00C11EF2">
        <w:rPr>
          <w:rFonts w:ascii="Times New Roman" w:hAnsi="Times New Roman"/>
          <w:b/>
          <w:bCs/>
          <w:sz w:val="18"/>
          <w:szCs w:val="24"/>
        </w:rPr>
        <w:br/>
        <w:t>Abbreviations:</w:t>
      </w:r>
      <w:r w:rsidRPr="00C11EF2">
        <w:rPr>
          <w:rFonts w:ascii="Times New Roman" w:hAnsi="Times New Roman"/>
          <w:bCs/>
          <w:sz w:val="18"/>
          <w:szCs w:val="24"/>
        </w:rPr>
        <w:t xml:space="preserve"> h = hour; MI = myocardial infarction; PCI = percutaneous coronary intervention; PMID = PubMed identification number. </w:t>
      </w:r>
    </w:p>
    <w:p w:rsidR="00824199" w:rsidRPr="00C11EF2" w:rsidRDefault="00824199" w:rsidP="00C11EF2">
      <w:bookmarkStart w:id="0" w:name="_GoBack"/>
      <w:bookmarkEnd w:id="0"/>
    </w:p>
    <w:sectPr w:rsidR="00824199" w:rsidRPr="00C11EF2" w:rsidSect="00577C10">
      <w:footerReference w:type="default" r:id="rId8"/>
      <w:pgSz w:w="15840" w:h="12240" w:orient="landscape"/>
      <w:pgMar w:top="1800" w:right="1440" w:bottom="180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318" w:rsidRDefault="00FA0318" w:rsidP="00FC3BBE">
      <w:r>
        <w:separator/>
      </w:r>
    </w:p>
  </w:endnote>
  <w:endnote w:type="continuationSeparator" w:id="0">
    <w:p w:rsidR="00FA0318" w:rsidRDefault="00FA0318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577C10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D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C11EF2">
          <w:rPr>
            <w:rFonts w:ascii="Times New Roman" w:hAnsi="Times New Roman"/>
            <w:noProof/>
            <w:sz w:val="24"/>
            <w:szCs w:val="24"/>
          </w:rPr>
          <w:t>1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318" w:rsidRDefault="00FA0318" w:rsidP="00FC3BBE">
      <w:r>
        <w:separator/>
      </w:r>
    </w:p>
  </w:footnote>
  <w:footnote w:type="continuationSeparator" w:id="0">
    <w:p w:rsidR="00FA0318" w:rsidRDefault="00FA0318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44E6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77C10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53F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A66CD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CFF"/>
    <w:rsid w:val="00C1154D"/>
    <w:rsid w:val="00C11EF2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B7D20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03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14704F62-784E-4B4B-B063-A86F163B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FBC88-85B7-4750-9A26-7EC23D03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Lathrop, Stacy (NIH/NLM/NCBI) [C]</cp:lastModifiedBy>
  <cp:revision>6</cp:revision>
  <cp:lastPrinted>2013-09-19T14:49:00Z</cp:lastPrinted>
  <dcterms:created xsi:type="dcterms:W3CDTF">2013-09-27T03:34:00Z</dcterms:created>
  <dcterms:modified xsi:type="dcterms:W3CDTF">2014-08-21T14:22:00Z</dcterms:modified>
</cp:coreProperties>
</file>