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sz w:val="20"/>
        </w:rPr>
      </w:pPr>
      <w:r w:rsidRPr="00AC3A5F">
        <w:rPr>
          <w:rFonts w:ascii="Arial" w:hAnsi="Arial" w:cs="Arial"/>
          <w:b/>
          <w:sz w:val="20"/>
        </w:rPr>
        <w:t xml:space="preserve">Table H8. Evidence table (Reference ID# 176) 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5"/>
        <w:gridCol w:w="1695"/>
        <w:gridCol w:w="1713"/>
        <w:gridCol w:w="1486"/>
        <w:gridCol w:w="1459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72467F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 w:rsidRPr="0072467F">
              <w:rPr>
                <w:lang w:val="fr-FR"/>
              </w:rPr>
              <w:t>Cinciripini</w:t>
            </w:r>
            <w:proofErr w:type="spellEnd"/>
            <w:r w:rsidRPr="0072467F">
              <w:rPr>
                <w:lang w:val="fr-FR"/>
              </w:rPr>
              <w:t xml:space="preserve"> et </w:t>
            </w:r>
            <w:proofErr w:type="gramStart"/>
            <w:r w:rsidRPr="0072467F">
              <w:rPr>
                <w:lang w:val="fr-FR"/>
              </w:rPr>
              <w:t>al</w:t>
            </w:r>
            <w:r>
              <w:rPr>
                <w:lang w:val="fr-FR"/>
              </w:rPr>
              <w:t>.,</w:t>
            </w:r>
            <w:proofErr w:type="gramEnd"/>
            <w:r>
              <w:rPr>
                <w:lang w:val="fr-FR"/>
              </w:rPr>
              <w:t xml:space="preserve"> </w:t>
            </w:r>
            <w:r w:rsidRPr="0072467F">
              <w:rPr>
                <w:lang w:val="fr-FR"/>
              </w:rPr>
              <w:t>2010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286EEB" w:rsidRDefault="00AE47E8" w:rsidP="00AE47E8">
            <w:pPr>
              <w:pStyle w:val="TableText"/>
            </w:pPr>
            <w:r w:rsidRPr="00286EEB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January 2005 to</w:t>
            </w:r>
          </w:p>
          <w:p w:rsidR="00AE47E8" w:rsidRPr="003802FA" w:rsidRDefault="00AE47E8" w:rsidP="00AE47E8">
            <w:pPr>
              <w:pStyle w:val="TableText"/>
            </w:pPr>
            <w:r>
              <w:t>January 2008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 xml:space="preserve">Cognitive Behavioral Analysis System of Psychotherapy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F76CC8" w:rsidRDefault="00AE47E8" w:rsidP="00AE47E8">
            <w:pPr>
              <w:pStyle w:val="TableText"/>
            </w:pPr>
            <w:r>
              <w:t xml:space="preserve">Intervention: </w:t>
            </w:r>
            <w:r w:rsidRPr="00F76CC8">
              <w:t>5 PhD level postdocs in clinical psychology</w:t>
            </w:r>
          </w:p>
          <w:p w:rsidR="00AE47E8" w:rsidRDefault="00AE47E8" w:rsidP="00AE47E8">
            <w:pPr>
              <w:pStyle w:val="TableText"/>
            </w:pPr>
          </w:p>
          <w:p w:rsidR="00AE47E8" w:rsidRPr="00F76CC8" w:rsidRDefault="00AE47E8" w:rsidP="00AE47E8">
            <w:pPr>
              <w:pStyle w:val="TableText"/>
            </w:pPr>
            <w:r>
              <w:t>Control: D</w:t>
            </w:r>
            <w:r w:rsidRPr="00F76CC8">
              <w:t>elivered by same as above plus 2 masters level counselors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286EEB" w:rsidRDefault="00AE47E8" w:rsidP="00AE47E8">
            <w:pPr>
              <w:pStyle w:val="TableText"/>
            </w:pPr>
            <w:r>
              <w:t>In-</w:t>
            </w:r>
            <w:r w:rsidRPr="00286EEB">
              <w:t>person counseling sessions</w:t>
            </w:r>
          </w:p>
          <w:p w:rsidR="00AE47E8" w:rsidRPr="00286EE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286EEB">
              <w:t xml:space="preserve">Time and contact control </w:t>
            </w:r>
            <w:r>
              <w:t>focused on health and wellness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286EEB" w:rsidRDefault="00AE47E8" w:rsidP="00AE47E8">
            <w:pPr>
              <w:pStyle w:val="TableText"/>
            </w:pPr>
            <w:r w:rsidRPr="00286EEB">
              <w:t>Assessments at 2, 4, and 6 weeks post</w:t>
            </w:r>
            <w:r>
              <w:t>-</w:t>
            </w:r>
            <w:r w:rsidRPr="00286EEB">
              <w:t>tr</w:t>
            </w:r>
            <w:r>
              <w:t>eatment and 3 and 6 months post</w:t>
            </w:r>
            <w:r w:rsidRPr="00286EEB">
              <w:t>partum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Women ≤ 32 weeks pregnant, aged 16 or older who smoked at least a puff or more during past 7 days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Have a telephone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Express willingness to quit smoking during the study (women with goal of reducing cigarette consumption only not eligible)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Currently participating in psychotherapy or other smoking cessation treatment</w:t>
            </w:r>
          </w:p>
          <w:p w:rsidR="00AE47E8" w:rsidRDefault="00AE47E8" w:rsidP="00AE47E8">
            <w:pPr>
              <w:pStyle w:val="EvidenceTableBullet"/>
            </w:pPr>
            <w:r>
              <w:t>Unstable medical conditions or psychological instability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133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133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128</w:t>
            </w:r>
            <w:r w:rsidRPr="003802FA">
              <w:t xml:space="preserve"> (</w:t>
            </w:r>
            <w:r>
              <w:t>96.2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129 </w:t>
            </w:r>
            <w:r w:rsidRPr="003802FA">
              <w:t>(</w:t>
            </w:r>
            <w:r>
              <w:t>97.0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24.4 </w:t>
            </w:r>
            <w:r w:rsidRPr="003802FA">
              <w:t xml:space="preserve">± </w:t>
            </w:r>
            <w:r>
              <w:t>6.5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25.5 </w:t>
            </w:r>
            <w:r w:rsidRPr="003802FA">
              <w:t xml:space="preserve">± </w:t>
            </w:r>
            <w:r>
              <w:t>5.3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8A43CC">
              <w:rPr>
                <w:rFonts w:ascii="Arial" w:hAnsi="Arial" w:cs="Arial"/>
                <w:sz w:val="18"/>
                <w:szCs w:val="18"/>
              </w:rPr>
              <w:t>high school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8A43CC">
              <w:rPr>
                <w:rFonts w:ascii="Arial" w:hAnsi="Arial" w:cs="Arial"/>
                <w:sz w:val="18"/>
                <w:szCs w:val="18"/>
              </w:rPr>
              <w:t xml:space="preserve"> 38 (29.7)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8A43CC">
              <w:rPr>
                <w:rFonts w:ascii="Arial" w:hAnsi="Arial" w:cs="Arial"/>
                <w:sz w:val="18"/>
                <w:szCs w:val="18"/>
              </w:rPr>
              <w:t xml:space="preserve"> 44 (34.1)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A43CC">
              <w:rPr>
                <w:rFonts w:ascii="Arial" w:hAnsi="Arial" w:cs="Arial"/>
                <w:sz w:val="18"/>
                <w:szCs w:val="18"/>
              </w:rPr>
              <w:t>High school/GED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8A43CC">
              <w:rPr>
                <w:rFonts w:ascii="Arial" w:hAnsi="Arial" w:cs="Arial"/>
                <w:sz w:val="18"/>
                <w:szCs w:val="18"/>
              </w:rPr>
              <w:t xml:space="preserve"> 45 (35.2)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8A43CC">
              <w:rPr>
                <w:rFonts w:ascii="Arial" w:hAnsi="Arial" w:cs="Arial"/>
                <w:sz w:val="18"/>
                <w:szCs w:val="18"/>
              </w:rPr>
              <w:t xml:space="preserve"> 45 (34.9)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A43CC">
              <w:rPr>
                <w:rFonts w:ascii="Arial" w:hAnsi="Arial" w:cs="Arial"/>
                <w:sz w:val="18"/>
                <w:szCs w:val="18"/>
              </w:rPr>
              <w:lastRenderedPageBreak/>
              <w:t>Vocational school some college or greater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8A43CC">
              <w:rPr>
                <w:rFonts w:ascii="Arial" w:hAnsi="Arial" w:cs="Arial"/>
                <w:sz w:val="18"/>
                <w:szCs w:val="18"/>
              </w:rPr>
              <w:t xml:space="preserve"> 45 (35.2)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86EEB">
              <w:rPr>
                <w:b/>
              </w:rPr>
              <w:t>G2:</w:t>
            </w:r>
            <w:r w:rsidRPr="008A43CC">
              <w:t xml:space="preserve"> 40 (31.1)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D40B55" w:rsidRDefault="00AE47E8" w:rsidP="00AE47E8">
            <w:pPr>
              <w:pStyle w:val="TableText"/>
              <w:rPr>
                <w:b/>
              </w:rPr>
            </w:pPr>
            <w:r w:rsidRPr="00D40B55">
              <w:rPr>
                <w:b/>
              </w:rPr>
              <w:t>Gestation, weeks mean ± SD</w:t>
            </w:r>
          </w:p>
          <w:p w:rsidR="00AE47E8" w:rsidRPr="00D40B55" w:rsidRDefault="00AE47E8" w:rsidP="00AE47E8">
            <w:pPr>
              <w:pStyle w:val="TableText"/>
            </w:pPr>
            <w:r w:rsidRPr="00D40B55">
              <w:rPr>
                <w:b/>
              </w:rPr>
              <w:t>G1:</w:t>
            </w:r>
            <w:r w:rsidRPr="00D40B55">
              <w:t xml:space="preserve"> 19.5 ± 8.5</w:t>
            </w:r>
          </w:p>
          <w:p w:rsidR="00AE47E8" w:rsidRDefault="00AE47E8" w:rsidP="00AE47E8">
            <w:pPr>
              <w:pStyle w:val="TableText"/>
            </w:pPr>
            <w:r w:rsidRPr="00D40B55">
              <w:rPr>
                <w:b/>
              </w:rPr>
              <w:t>G2:</w:t>
            </w:r>
            <w:r w:rsidRPr="00D40B55">
              <w:t xml:space="preserve"> 19.6 ± 8.5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534D13" w:rsidRDefault="00AE47E8" w:rsidP="00AE47E8">
            <w:pPr>
              <w:pStyle w:val="TableText"/>
            </w:pPr>
            <w:r>
              <w:t>Medicaid or county health care, n (%)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79 (61.7</w:t>
            </w:r>
            <w:r w:rsidRPr="008A43C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86EEB">
              <w:rPr>
                <w:b/>
              </w:rPr>
              <w:t>G2:</w:t>
            </w:r>
            <w:r>
              <w:t xml:space="preserve"> 83 (64.3</w:t>
            </w:r>
            <w:r w:rsidRPr="008A43CC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D40B55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Partner status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sz w:val="18"/>
                <w:szCs w:val="18"/>
              </w:rPr>
              <w:t>Married and living with partner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24 (18.8)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25 (19.4)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sz w:val="18"/>
                <w:szCs w:val="18"/>
              </w:rPr>
              <w:t>Not married and living with partner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27 (21.1)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31 (24.0)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sz w:val="18"/>
                <w:szCs w:val="18"/>
              </w:rPr>
              <w:t>Never married and not living w/partner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64 (50)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61 (47.3)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sz w:val="18"/>
                <w:szCs w:val="18"/>
              </w:rPr>
              <w:t>Widowed, divorced or separated</w:t>
            </w:r>
          </w:p>
          <w:p w:rsidR="00AE47E8" w:rsidRPr="00D40B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13 (10.2)</w:t>
            </w:r>
          </w:p>
          <w:p w:rsidR="00AE47E8" w:rsidRPr="008A43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40B55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D40B55">
              <w:rPr>
                <w:rFonts w:ascii="Arial" w:hAnsi="Arial" w:cs="Arial"/>
                <w:sz w:val="18"/>
                <w:szCs w:val="18"/>
              </w:rPr>
              <w:t xml:space="preserve"> 12 (9.3)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534D13" w:rsidRDefault="00AE47E8" w:rsidP="00AE47E8">
            <w:pPr>
              <w:pStyle w:val="TableText"/>
            </w:pPr>
            <w:r w:rsidRPr="00534D13">
              <w:t>African American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286EEB">
              <w:t>71 (55.5)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286EEB">
              <w:t>68 (52.7)</w:t>
            </w:r>
          </w:p>
          <w:p w:rsidR="00AE47E8" w:rsidRPr="00534D13" w:rsidRDefault="00AE47E8" w:rsidP="00AE47E8">
            <w:pPr>
              <w:pStyle w:val="TableText"/>
            </w:pPr>
            <w:r w:rsidRPr="00534D13">
              <w:t>White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>G1</w:t>
            </w:r>
            <w:r w:rsidRPr="00286EEB">
              <w:t>: 41 (32.0)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286EEB">
              <w:t>45 (34.9)</w:t>
            </w:r>
          </w:p>
          <w:p w:rsidR="00AE47E8" w:rsidRPr="00534D13" w:rsidRDefault="00AE47E8" w:rsidP="00AE47E8">
            <w:pPr>
              <w:pStyle w:val="TableText"/>
            </w:pPr>
            <w:r w:rsidRPr="00534D13">
              <w:t>Hispanic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286EEB">
              <w:t>13 (10.2)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286EEB">
              <w:t>11 (8.5)</w:t>
            </w:r>
          </w:p>
          <w:p w:rsidR="00AE47E8" w:rsidRPr="00534D13" w:rsidRDefault="00AE47E8" w:rsidP="00AE47E8">
            <w:pPr>
              <w:pStyle w:val="TableText"/>
            </w:pPr>
            <w:r w:rsidRPr="00534D13">
              <w:t>Other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>G1</w:t>
            </w:r>
            <w:r w:rsidRPr="00286EEB">
              <w:t>: 3 (2.3)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286EEB">
              <w:t>5 (3.9)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Socioeconomic </w:t>
            </w:r>
            <w:r>
              <w:rPr>
                <w:b/>
              </w:rPr>
              <w:lastRenderedPageBreak/>
              <w:t>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 $10,000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48 (37.5)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40 (31.0)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$10,000 to $19,999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19 (14.8)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17 (13.2)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$20,000 to $29,999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5 (3.9)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6 (4.7)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$30,000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25 (19.5)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28 (21.7)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 not to say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31 (24.2)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86EEB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72467F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38 (29.7)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863D8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started smoking, </w:t>
            </w:r>
            <w:r w:rsidRPr="00863D86">
              <w:rPr>
                <w:rFonts w:ascii="Arial" w:hAnsi="Arial" w:cs="Arial"/>
                <w:sz w:val="18"/>
                <w:szCs w:val="18"/>
              </w:rPr>
              <w:t>mean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  <w:r w:rsidRPr="00863D86">
              <w:rPr>
                <w:rFonts w:ascii="Arial" w:hAnsi="Arial" w:cs="Arial"/>
                <w:sz w:val="18"/>
                <w:szCs w:val="18"/>
              </w:rPr>
              <w:t xml:space="preserve">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86EEB">
              <w:rPr>
                <w:rFonts w:ascii="Arial" w:hAnsi="Arial" w:cs="Arial"/>
                <w:sz w:val="18"/>
                <w:szCs w:val="18"/>
              </w:rPr>
              <w:t>15.4 ± 3.2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86EEB">
              <w:rPr>
                <w:rFonts w:ascii="Arial" w:hAnsi="Arial" w:cs="Arial"/>
                <w:sz w:val="18"/>
                <w:szCs w:val="18"/>
              </w:rPr>
              <w:t>15.9 ± 3.9</w:t>
            </w:r>
          </w:p>
          <w:p w:rsidR="00AE47E8" w:rsidRPr="00863D8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cigarettes per day </w:t>
            </w:r>
            <w:r w:rsidRPr="00863D86">
              <w:rPr>
                <w:rFonts w:ascii="Arial" w:hAnsi="Arial" w:cs="Arial"/>
                <w:sz w:val="18"/>
                <w:szCs w:val="18"/>
              </w:rPr>
              <w:t>before finding out pregnant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79618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86EEB">
              <w:rPr>
                <w:rFonts w:ascii="Arial" w:hAnsi="Arial" w:cs="Arial"/>
                <w:sz w:val="18"/>
                <w:szCs w:val="18"/>
              </w:rPr>
              <w:t>16.8 ± 8</w:t>
            </w:r>
            <w:r w:rsidRPr="00796184">
              <w:rPr>
                <w:rFonts w:ascii="Arial" w:hAnsi="Arial" w:cs="Arial"/>
                <w:sz w:val="18"/>
                <w:szCs w:val="18"/>
              </w:rPr>
              <w:t>.7</w:t>
            </w:r>
          </w:p>
          <w:p w:rsidR="00AE47E8" w:rsidRPr="004B7789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15.8 ± 9.1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72467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72467F">
              <w:t>9.8 ± 7.1</w:t>
            </w:r>
          </w:p>
          <w:p w:rsidR="00AE47E8" w:rsidRPr="0072467F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72467F">
              <w:t>9.7 ± 6.7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6A3851" w:rsidRDefault="00AE47E8" w:rsidP="00AE47E8">
            <w:pPr>
              <w:pStyle w:val="TableText"/>
            </w:pPr>
            <w:r w:rsidRPr="006A3851">
              <w:t>Motivation to quit smoking (0-50)</w:t>
            </w:r>
          </w:p>
          <w:p w:rsidR="00AE47E8" w:rsidRPr="00BA5D0F" w:rsidRDefault="00AE47E8" w:rsidP="00AE47E8">
            <w:pPr>
              <w:pStyle w:val="TableText"/>
            </w:pPr>
            <w:r w:rsidRPr="00BA5D0F">
              <w:rPr>
                <w:b/>
              </w:rPr>
              <w:t xml:space="preserve">G1: </w:t>
            </w:r>
            <w:r w:rsidRPr="00BA5D0F">
              <w:t>40.8 ± 7.6</w:t>
            </w:r>
          </w:p>
          <w:p w:rsidR="00AE47E8" w:rsidRPr="00BA5D0F" w:rsidRDefault="00AE47E8" w:rsidP="00AE47E8">
            <w:pPr>
              <w:pStyle w:val="TableText"/>
            </w:pPr>
            <w:r w:rsidRPr="00BA5D0F">
              <w:rPr>
                <w:b/>
              </w:rPr>
              <w:t xml:space="preserve">G2: </w:t>
            </w:r>
            <w:r w:rsidRPr="00BA5D0F">
              <w:t>41.3 ± 6.1</w:t>
            </w:r>
          </w:p>
          <w:p w:rsidR="00AE47E8" w:rsidRPr="00BA5D0F" w:rsidRDefault="00AE47E8" w:rsidP="00AE47E8">
            <w:pPr>
              <w:pStyle w:val="TableText"/>
              <w:rPr>
                <w:b/>
              </w:rPr>
            </w:pPr>
          </w:p>
          <w:p w:rsidR="00AE47E8" w:rsidRPr="006A3851" w:rsidRDefault="00AE47E8" w:rsidP="00AE47E8">
            <w:pPr>
              <w:pStyle w:val="TableText"/>
            </w:pPr>
            <w:proofErr w:type="spellStart"/>
            <w:r>
              <w:t>Fagerstrom</w:t>
            </w:r>
            <w:proofErr w:type="spellEnd"/>
            <w:r>
              <w:t xml:space="preserve"> Test for Nicotine Dependence, mean score ± SD:</w:t>
            </w:r>
          </w:p>
          <w:p w:rsidR="00AE47E8" w:rsidRPr="00BA5D0F" w:rsidRDefault="00AE47E8" w:rsidP="00AE47E8">
            <w:pPr>
              <w:pStyle w:val="TableText"/>
            </w:pPr>
            <w:r w:rsidRPr="00BA5D0F">
              <w:rPr>
                <w:b/>
              </w:rPr>
              <w:t xml:space="preserve">G1: </w:t>
            </w:r>
            <w:r w:rsidRPr="00BA5D0F">
              <w:t>3.2 ± 2.1</w:t>
            </w:r>
          </w:p>
          <w:p w:rsidR="00AE47E8" w:rsidRPr="0072467F" w:rsidRDefault="00AE47E8" w:rsidP="00AE47E8">
            <w:pPr>
              <w:pStyle w:val="TableText"/>
            </w:pPr>
            <w:r w:rsidRPr="00BA5D0F">
              <w:rPr>
                <w:b/>
              </w:rPr>
              <w:t xml:space="preserve">G2: </w:t>
            </w:r>
            <w:r w:rsidRPr="00BA5D0F">
              <w:t>3.5 ± 2.0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286EEB" w:rsidRDefault="00AE47E8" w:rsidP="00AE47E8">
            <w:pPr>
              <w:pStyle w:val="TableText"/>
            </w:pPr>
            <w:r>
              <w:t>A</w:t>
            </w:r>
            <w:r w:rsidRPr="00286EEB">
              <w:t xml:space="preserve">bstinence </w:t>
            </w:r>
            <w:r>
              <w:t>at end of treatment, n (%):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58 (</w:t>
            </w:r>
            <w:r w:rsidRPr="00286EEB">
              <w:t>45.3</w:t>
            </w:r>
            <w:r>
              <w:t>)</w:t>
            </w:r>
            <w:r w:rsidRPr="00286EEB">
              <w:t xml:space="preserve"> 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51</w:t>
            </w:r>
            <w:r w:rsidRPr="00286EEB">
              <w:t xml:space="preserve"> </w:t>
            </w:r>
            <w:r>
              <w:t>(</w:t>
            </w:r>
            <w:r w:rsidRPr="00286EEB">
              <w:t>39.2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286EEB">
              <w:t>1.2 (95% CI: 0.7 to 2.0)</w:t>
            </w:r>
          </w:p>
          <w:p w:rsidR="00AE47E8" w:rsidRDefault="00AE47E8" w:rsidP="00AE47E8">
            <w:pPr>
              <w:pStyle w:val="TableText"/>
            </w:pPr>
          </w:p>
          <w:p w:rsidR="00AE47E8" w:rsidRPr="00286EEB" w:rsidRDefault="00AE47E8" w:rsidP="00AE47E8">
            <w:pPr>
              <w:pStyle w:val="TableText"/>
            </w:pPr>
            <w:r>
              <w:t xml:space="preserve">Abstinence at </w:t>
            </w:r>
            <w:r w:rsidRPr="00286EEB">
              <w:t>3 months</w:t>
            </w:r>
            <w:r>
              <w:t xml:space="preserve"> post-treatment, n (%):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47</w:t>
            </w:r>
            <w:r w:rsidRPr="00286EEB">
              <w:t xml:space="preserve"> </w:t>
            </w:r>
            <w:r>
              <w:t>(</w:t>
            </w:r>
            <w:r w:rsidRPr="00286EEB">
              <w:t>36.7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40</w:t>
            </w:r>
            <w:r w:rsidRPr="00286EEB">
              <w:t xml:space="preserve"> </w:t>
            </w:r>
            <w:r>
              <w:t>(</w:t>
            </w:r>
            <w:r w:rsidRPr="00286EEB">
              <w:t>31.0</w:t>
            </w:r>
            <w:r>
              <w:t>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796184">
              <w:t>1.3</w:t>
            </w:r>
            <w:r>
              <w:t xml:space="preserve"> (95% CI: 0.8 to </w:t>
            </w:r>
            <w:r w:rsidRPr="00286EEB">
              <w:t>2.2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</w:p>
          <w:p w:rsidR="00AE47E8" w:rsidRPr="00286EEB" w:rsidRDefault="00AE47E8" w:rsidP="00AE47E8">
            <w:pPr>
              <w:pStyle w:val="TableText"/>
            </w:pPr>
            <w:r>
              <w:t xml:space="preserve">Abstinence at </w:t>
            </w:r>
            <w:r w:rsidRPr="00286EEB">
              <w:t>6 mo</w:t>
            </w:r>
            <w:r>
              <w:t>nth</w:t>
            </w:r>
            <w:r w:rsidRPr="00286EEB">
              <w:t>s</w:t>
            </w:r>
            <w:r>
              <w:t xml:space="preserve"> post-treatment, n (%):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23</w:t>
            </w:r>
            <w:r w:rsidRPr="00286EEB">
              <w:t xml:space="preserve"> </w:t>
            </w:r>
            <w:r>
              <w:t>(</w:t>
            </w:r>
            <w:r w:rsidRPr="00286EEB">
              <w:t>18.0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21</w:t>
            </w:r>
            <w:r w:rsidRPr="00286EEB">
              <w:t xml:space="preserve"> </w:t>
            </w:r>
            <w:r>
              <w:t>(</w:t>
            </w:r>
            <w:r w:rsidRPr="00286EEB">
              <w:t>16.3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286EEB">
              <w:t xml:space="preserve">1.1 </w:t>
            </w:r>
            <w:r>
              <w:t xml:space="preserve">(95% CI: 0.6 to </w:t>
            </w:r>
            <w:r w:rsidRPr="00286EEB">
              <w:t>2.2</w:t>
            </w:r>
            <w:r>
              <w:t>)</w:t>
            </w:r>
          </w:p>
          <w:p w:rsidR="00AE47E8" w:rsidRDefault="00AE47E8" w:rsidP="00AE47E8">
            <w:pPr>
              <w:pStyle w:val="TableText"/>
            </w:pPr>
          </w:p>
          <w:p w:rsidR="00AE47E8" w:rsidRPr="00286EEB" w:rsidRDefault="00AE47E8" w:rsidP="00AE47E8">
            <w:pPr>
              <w:pStyle w:val="TableText"/>
            </w:pPr>
            <w:r>
              <w:t xml:space="preserve">Abstinence at </w:t>
            </w:r>
            <w:r w:rsidRPr="00286EEB">
              <w:t>3 months postpartum</w:t>
            </w:r>
            <w:r>
              <w:t>, n (%):</w:t>
            </w:r>
          </w:p>
          <w:p w:rsidR="00AE47E8" w:rsidRPr="00286EEB" w:rsidRDefault="00AE47E8" w:rsidP="00AE47E8">
            <w:pPr>
              <w:pStyle w:val="TableText"/>
            </w:pPr>
            <w:r w:rsidRPr="00286EEB">
              <w:rPr>
                <w:b/>
              </w:rPr>
              <w:t>G1:</w:t>
            </w:r>
            <w:r>
              <w:t xml:space="preserve"> 24</w:t>
            </w:r>
            <w:r w:rsidRPr="00286EEB">
              <w:t xml:space="preserve"> </w:t>
            </w:r>
            <w:r>
              <w:t>(</w:t>
            </w:r>
            <w:r w:rsidRPr="00286EEB">
              <w:t>18.8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 w:rsidRPr="00286EEB">
              <w:rPr>
                <w:b/>
              </w:rPr>
              <w:t>G2</w:t>
            </w:r>
            <w:r>
              <w:t>: 23</w:t>
            </w:r>
            <w:r w:rsidRPr="00286EEB">
              <w:t xml:space="preserve"> </w:t>
            </w:r>
            <w:r>
              <w:t>(</w:t>
            </w:r>
            <w:r w:rsidRPr="00286EEB">
              <w:t>17.8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286EEB">
              <w:t xml:space="preserve">1.1 </w:t>
            </w:r>
            <w:r>
              <w:t xml:space="preserve">(95% CI: 0.5 to </w:t>
            </w:r>
            <w:r w:rsidRPr="00286EEB">
              <w:t>2.4</w:t>
            </w:r>
            <w:r>
              <w:t>)</w:t>
            </w:r>
          </w:p>
          <w:p w:rsidR="00AE47E8" w:rsidRDefault="00AE47E8" w:rsidP="00AE47E8">
            <w:pPr>
              <w:pStyle w:val="TableText"/>
            </w:pPr>
          </w:p>
          <w:p w:rsidR="00AE47E8" w:rsidRPr="00286EEB" w:rsidRDefault="00AE47E8" w:rsidP="00AE47E8">
            <w:pPr>
              <w:pStyle w:val="TableText"/>
            </w:pPr>
            <w:r>
              <w:t xml:space="preserve">Abstinence at </w:t>
            </w:r>
            <w:r w:rsidRPr="00286EEB">
              <w:t>6 months postpartum</w:t>
            </w:r>
            <w:r>
              <w:t>, n (%):</w:t>
            </w:r>
          </w:p>
          <w:p w:rsidR="00AE47E8" w:rsidRPr="00286EEB" w:rsidRDefault="00AE47E8" w:rsidP="00AE47E8">
            <w:pPr>
              <w:pStyle w:val="TableText"/>
            </w:pPr>
            <w:r w:rsidRPr="00286EEB">
              <w:rPr>
                <w:b/>
              </w:rPr>
              <w:t>G1:</w:t>
            </w:r>
            <w:r>
              <w:t xml:space="preserve"> 9</w:t>
            </w:r>
            <w:r w:rsidRPr="00286EEB">
              <w:t xml:space="preserve"> </w:t>
            </w:r>
            <w:r>
              <w:t>(</w:t>
            </w:r>
            <w:r w:rsidRPr="00286EEB">
              <w:t>9</w:t>
            </w:r>
            <w:r>
              <w:t>)</w:t>
            </w:r>
            <w:r w:rsidRPr="00286EEB">
              <w:t xml:space="preserve"> </w:t>
            </w:r>
          </w:p>
          <w:p w:rsidR="00AE47E8" w:rsidRPr="00286EEB" w:rsidRDefault="00AE47E8" w:rsidP="00AE47E8">
            <w:pPr>
              <w:pStyle w:val="TableText"/>
            </w:pPr>
            <w:r w:rsidRPr="00286EEB">
              <w:rPr>
                <w:b/>
              </w:rPr>
              <w:t>G2:</w:t>
            </w:r>
            <w:r>
              <w:t xml:space="preserve"> 12</w:t>
            </w:r>
            <w:r w:rsidRPr="00286EEB">
              <w:t xml:space="preserve"> </w:t>
            </w:r>
            <w:r>
              <w:t>(</w:t>
            </w:r>
            <w:r w:rsidRPr="00286EEB">
              <w:t>12</w:t>
            </w:r>
            <w:r>
              <w:t>)</w:t>
            </w:r>
          </w:p>
          <w:p w:rsidR="00AE47E8" w:rsidRPr="00286EE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286EEB">
              <w:t xml:space="preserve">0.8 </w:t>
            </w:r>
            <w:r>
              <w:t>(</w:t>
            </w:r>
            <w:r w:rsidRPr="00286EEB">
              <w:t>95% CI: 0.3</w:t>
            </w:r>
            <w:r>
              <w:t xml:space="preserve"> to </w:t>
            </w:r>
            <w:r w:rsidRPr="00286EEB">
              <w:t>1.8</w:t>
            </w:r>
            <w:r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Relapse: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BA5D0F" w:rsidRDefault="00AE47E8" w:rsidP="00AE47E8">
            <w:pPr>
              <w:pStyle w:val="TableText"/>
            </w:pPr>
            <w:r w:rsidRPr="00BA5D0F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6A385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CF42F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CF42FD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4D4A67">
      <w:bookmarkStart w:id="0" w:name="_GoBack"/>
      <w:bookmarkEnd w:id="0"/>
    </w:p>
    <w:sectPr w:rsidR="00AE47E8" w:rsidRPr="003802FA" w:rsidSect="004D4A67">
      <w:footerReference w:type="default" r:id="rId9"/>
      <w:pgSz w:w="12240" w:h="15840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C0" w:rsidRDefault="00302EC0">
      <w:r>
        <w:separator/>
      </w:r>
    </w:p>
  </w:endnote>
  <w:endnote w:type="continuationSeparator" w:id="0">
    <w:p w:rsidR="00302EC0" w:rsidRDefault="0030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4D4A67">
          <w:rPr>
            <w:rFonts w:ascii="Times New Roman" w:hAnsi="Times New Roman"/>
            <w:noProof/>
            <w:sz w:val="24"/>
            <w:szCs w:val="24"/>
          </w:rPr>
          <w:t>19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C0" w:rsidRDefault="00302EC0">
      <w:r>
        <w:separator/>
      </w:r>
    </w:p>
  </w:footnote>
  <w:footnote w:type="continuationSeparator" w:id="0">
    <w:p w:rsidR="00302EC0" w:rsidRDefault="0030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2EC0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4A67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173A-FD2B-4504-B718-1F0557A4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2014-03-14T05:41:00Z</dcterms:modified>
</cp:coreProperties>
</file>