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bookmarkStart w:id="0" w:name="_GoBack"/>
      <w:bookmarkEnd w:id="0"/>
      <w:r w:rsidRPr="00AC3A5F">
        <w:rPr>
          <w:rFonts w:ascii="Arial" w:hAnsi="Arial" w:cs="Arial"/>
          <w:b/>
          <w:sz w:val="20"/>
        </w:rPr>
        <w:t>Table H55. Evidence table (Reference ID# 1359)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Bauman et al., 1983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5B015C" w:rsidRDefault="00AE47E8" w:rsidP="00AE47E8">
            <w:pPr>
              <w:pStyle w:val="TableText"/>
            </w:pPr>
            <w:r w:rsidRPr="005B015C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February 1981 to</w:t>
            </w:r>
          </w:p>
          <w:p w:rsidR="00AE47E8" w:rsidRDefault="00AE47E8" w:rsidP="00AE47E8">
            <w:pPr>
              <w:pStyle w:val="TableText"/>
            </w:pPr>
            <w:r>
              <w:t>August 1981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Gilford County health department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5B015C" w:rsidRDefault="00AE47E8" w:rsidP="00AE47E8">
            <w:pPr>
              <w:pStyle w:val="TableText"/>
            </w:pPr>
            <w:r w:rsidRPr="005B015C">
              <w:t>Feedback on</w:t>
            </w:r>
            <w:r>
              <w:t xml:space="preserve"> participant</w:t>
            </w:r>
            <w:r w:rsidRPr="005B015C">
              <w:t xml:space="preserve"> </w:t>
            </w:r>
            <w:r>
              <w:t xml:space="preserve">expired carbon monoxide </w:t>
            </w:r>
            <w:r w:rsidRPr="005B015C">
              <w:t>level</w:t>
            </w:r>
            <w:r>
              <w:t xml:space="preserve"> with 135-word script on relationships among cigarette smoking, carbon monoxide, and harmful consequences of smoking during pregnancy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5B015C" w:rsidRDefault="00AE47E8" w:rsidP="00AE47E8">
            <w:pPr>
              <w:pStyle w:val="TableText"/>
            </w:pPr>
            <w:r w:rsidRPr="005B015C">
              <w:t>Health educators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5B015C" w:rsidRDefault="00AE47E8" w:rsidP="00AE47E8">
            <w:pPr>
              <w:pStyle w:val="TableText"/>
            </w:pPr>
            <w:r w:rsidRPr="005B015C">
              <w:t>Clinic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>
              <w:t>S</w:t>
            </w:r>
            <w:r w:rsidRPr="005B015C">
              <w:t xml:space="preserve">cript but no </w:t>
            </w:r>
            <w:r>
              <w:t>feedback on participant exhaled carbon monoxide</w:t>
            </w:r>
            <w:r w:rsidRPr="005B015C">
              <w:t xml:space="preserve"> </w:t>
            </w:r>
            <w:r>
              <w:t xml:space="preserve">level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5B015C" w:rsidRDefault="00AE47E8" w:rsidP="00AE47E8">
            <w:pPr>
              <w:pStyle w:val="TableText"/>
            </w:pPr>
            <w:r w:rsidRPr="005B015C">
              <w:t xml:space="preserve">6 weeks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Ga: </w:t>
            </w:r>
            <w:r>
              <w:t>Smoker</w:t>
            </w:r>
          </w:p>
          <w:p w:rsidR="00AE47E8" w:rsidRPr="00611248" w:rsidRDefault="00AE47E8" w:rsidP="00AE47E8">
            <w:pPr>
              <w:pStyle w:val="TableText"/>
            </w:pPr>
            <w:r>
              <w:rPr>
                <w:b/>
              </w:rPr>
              <w:t xml:space="preserve">Gb: </w:t>
            </w:r>
            <w:r>
              <w:t>Nonsmoker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Women admitted for prenatal care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Included smokers and non-smokers</w:t>
            </w:r>
          </w:p>
          <w:p w:rsidR="00AE47E8" w:rsidRPr="00562383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n:</w:t>
            </w:r>
            <w:r w:rsidRPr="003802FA">
              <w:rPr>
                <w:b/>
                <w:lang w:val="nb-NO"/>
              </w:rPr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 + G2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226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F2282B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 + G2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170</w:t>
            </w:r>
          </w:p>
          <w:p w:rsidR="00AE47E8" w:rsidRPr="00611248" w:rsidRDefault="00AE47E8" w:rsidP="00AE47E8">
            <w:pPr>
              <w:pStyle w:val="TableText"/>
            </w:pPr>
            <w:r>
              <w:rPr>
                <w:b/>
              </w:rPr>
              <w:t xml:space="preserve">G1a: </w:t>
            </w:r>
            <w:r>
              <w:t>36</w:t>
            </w:r>
          </w:p>
          <w:p w:rsidR="00AE47E8" w:rsidRPr="00611248" w:rsidRDefault="00AE47E8" w:rsidP="00AE47E8">
            <w:pPr>
              <w:pStyle w:val="TableText"/>
            </w:pPr>
            <w:r>
              <w:rPr>
                <w:b/>
              </w:rPr>
              <w:t xml:space="preserve">G2a: </w:t>
            </w:r>
            <w:r>
              <w:t>43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years: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 + G2a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20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Education:</w:t>
            </w:r>
          </w:p>
          <w:p w:rsidR="00AE47E8" w:rsidRPr="005B015C" w:rsidRDefault="00AE47E8" w:rsidP="00AE47E8">
            <w:pPr>
              <w:pStyle w:val="TableText"/>
            </w:pPr>
            <w:r>
              <w:t>Completed high school or more,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 + G2a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43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5B015C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</w:t>
            </w:r>
            <w:r w:rsidRPr="005B015C">
              <w:rPr>
                <w:b/>
              </w:rPr>
              <w:t>estation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First trimester, %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 + G2a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38</w:t>
            </w:r>
          </w:p>
          <w:p w:rsidR="00AE47E8" w:rsidRPr="003802FA" w:rsidRDefault="00AE47E8" w:rsidP="00AE47E8">
            <w:pPr>
              <w:pStyle w:val="TableText"/>
            </w:pPr>
            <w:r>
              <w:t>Second trimester,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 + G2a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46%</w:t>
            </w:r>
          </w:p>
          <w:p w:rsidR="00AE47E8" w:rsidRDefault="00AE47E8" w:rsidP="00AE47E8">
            <w:pPr>
              <w:pStyle w:val="TableText"/>
            </w:pPr>
          </w:p>
          <w:p w:rsidR="00AE47E8" w:rsidRPr="00FF5469" w:rsidRDefault="00AE47E8" w:rsidP="00AE47E8">
            <w:pPr>
              <w:pStyle w:val="TableText"/>
              <w:rPr>
                <w:b/>
              </w:rPr>
            </w:pPr>
            <w:r w:rsidRPr="00FF5469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5B015C" w:rsidRDefault="00AE47E8" w:rsidP="00AE47E8">
            <w:pPr>
              <w:pStyle w:val="TableText"/>
            </w:pPr>
            <w:r>
              <w:t>First child,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 + G2a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44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5B015C" w:rsidRDefault="00AE47E8" w:rsidP="00AE47E8">
            <w:pPr>
              <w:pStyle w:val="TableText"/>
              <w:rPr>
                <w:b/>
              </w:rPr>
            </w:pPr>
            <w:r w:rsidRPr="005B015C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Married,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 + G2a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40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FF5469" w:rsidRDefault="00AE47E8" w:rsidP="00AE47E8">
            <w:pPr>
              <w:pStyle w:val="TableText"/>
            </w:pPr>
            <w:r w:rsidRPr="00FF5469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5B015C" w:rsidRDefault="00AE47E8" w:rsidP="00AE47E8">
            <w:pPr>
              <w:pStyle w:val="TableText"/>
            </w:pPr>
            <w:r w:rsidRPr="005B015C">
              <w:t>Black</w:t>
            </w:r>
            <w:r>
              <w:t>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 + G2a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56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AC5E10" w:rsidRDefault="00AE47E8" w:rsidP="00AE47E8">
            <w:pPr>
              <w:rPr>
                <w:rFonts w:ascii="Arial" w:hAnsi="Arial" w:cs="Arial"/>
                <w:sz w:val="14"/>
                <w:szCs w:val="14"/>
              </w:rPr>
            </w:pPr>
          </w:p>
          <w:p w:rsidR="00AE47E8" w:rsidRPr="00FF5469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15755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482E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FF5469" w:rsidRDefault="00AE47E8" w:rsidP="00AE47E8">
            <w:pPr>
              <w:pStyle w:val="TableText"/>
              <w:rPr>
                <w:lang w:val="nb-NO"/>
              </w:rPr>
            </w:pPr>
            <w:r w:rsidRPr="00FF5469">
              <w:rPr>
                <w:lang w:val="nb-NO"/>
              </w:rPr>
              <w:t>Current smokers</w:t>
            </w:r>
            <w:r>
              <w:rPr>
                <w:lang w:val="nb-NO"/>
              </w:rPr>
              <w:t>, n (%)</w:t>
            </w:r>
            <w:r w:rsidRPr="00FF5469">
              <w:rPr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 + G2a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79 (47)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</w:tc>
        <w:tc>
          <w:tcPr>
            <w:tcW w:w="1915" w:type="dxa"/>
          </w:tcPr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Maternal smoking status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Abstinence at 6 weeks after orientation, %:</w:t>
            </w:r>
          </w:p>
          <w:p w:rsidR="00AE47E8" w:rsidRPr="001E699B" w:rsidRDefault="00AE47E8" w:rsidP="00AE47E8">
            <w:pPr>
              <w:pStyle w:val="TableText"/>
            </w:pPr>
            <w:r>
              <w:rPr>
                <w:b/>
              </w:rPr>
              <w:t xml:space="preserve">G1a: </w:t>
            </w:r>
            <w:r>
              <w:t>24.0</w:t>
            </w:r>
          </w:p>
          <w:p w:rsidR="00AE47E8" w:rsidRPr="001E699B" w:rsidRDefault="00AE47E8" w:rsidP="00AE47E8">
            <w:pPr>
              <w:pStyle w:val="TableText"/>
            </w:pPr>
            <w:r>
              <w:rPr>
                <w:b/>
              </w:rPr>
              <w:t xml:space="preserve">G2b: </w:t>
            </w:r>
            <w:r>
              <w:t>23.0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Expired carbon monoxide</w:t>
            </w:r>
            <w:r>
              <w:t xml:space="preserve"> ≥9 ppm, %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t xml:space="preserve"> 76.0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</w:t>
            </w:r>
            <w:r>
              <w:rPr>
                <w:b/>
              </w:rPr>
              <w:t>a</w:t>
            </w:r>
            <w:r w:rsidRPr="003802FA">
              <w:rPr>
                <w:b/>
              </w:rPr>
              <w:t>:</w:t>
            </w:r>
            <w:r>
              <w:t xml:space="preserve"> 77.0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</w:t>
            </w:r>
            <w:r w:rsidRPr="003802FA">
              <w:t>elapse</w:t>
            </w:r>
            <w:r>
              <w:t>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562383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1B7409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1B7409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AC5E10" w:rsidRDefault="00AE47E8" w:rsidP="0037166A">
      <w:pPr>
        <w:spacing w:after="120"/>
        <w:rPr>
          <w:sz w:val="2"/>
          <w:szCs w:val="2"/>
        </w:rPr>
      </w:pPr>
    </w:p>
    <w:sectPr w:rsidR="00AE47E8" w:rsidRPr="00AC5E10" w:rsidSect="0037166A">
      <w:footerReference w:type="default" r:id="rId9"/>
      <w:pgSz w:w="12240" w:h="15840"/>
      <w:pgMar w:top="1440" w:right="1440" w:bottom="1440" w:left="1440" w:header="720" w:footer="720" w:gutter="0"/>
      <w:pgNumType w:start="1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51" w:rsidRDefault="00A61351">
      <w:r>
        <w:separator/>
      </w:r>
    </w:p>
  </w:endnote>
  <w:endnote w:type="continuationSeparator" w:id="0">
    <w:p w:rsidR="00A61351" w:rsidRDefault="00A6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AC5E10">
          <w:rPr>
            <w:rFonts w:ascii="Times New Roman" w:hAnsi="Times New Roman"/>
            <w:noProof/>
            <w:sz w:val="24"/>
            <w:szCs w:val="24"/>
          </w:rPr>
          <w:t>123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51" w:rsidRDefault="00A61351">
      <w:r>
        <w:separator/>
      </w:r>
    </w:p>
  </w:footnote>
  <w:footnote w:type="continuationSeparator" w:id="0">
    <w:p w:rsidR="00A61351" w:rsidRDefault="00A6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7166A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4960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61351"/>
    <w:rsid w:val="00A72FBF"/>
    <w:rsid w:val="00A90CDF"/>
    <w:rsid w:val="00A969AE"/>
    <w:rsid w:val="00A976CE"/>
    <w:rsid w:val="00AA6CF6"/>
    <w:rsid w:val="00AA70E1"/>
    <w:rsid w:val="00AB3C6D"/>
    <w:rsid w:val="00AC5E10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F298-5C95-4898-912B-E17F962F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Priyanka Pawar</cp:lastModifiedBy>
  <cp:revision>6</cp:revision>
  <cp:lastPrinted>2014-01-28T21:46:00Z</cp:lastPrinted>
  <dcterms:created xsi:type="dcterms:W3CDTF">2014-01-29T22:57:00Z</dcterms:created>
  <dcterms:modified xsi:type="dcterms:W3CDTF">2014-03-20T05:41:00Z</dcterms:modified>
</cp:coreProperties>
</file>