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H30. Evidence table (Reference ID# 850)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23"/>
        <w:gridCol w:w="1690"/>
        <w:gridCol w:w="1708"/>
        <w:gridCol w:w="1407"/>
        <w:gridCol w:w="1510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Hajek</w:t>
            </w:r>
            <w:proofErr w:type="spellEnd"/>
            <w:r>
              <w:t xml:space="preserve"> et al., 2001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UK</w:t>
            </w:r>
          </w:p>
          <w:p w:rsidR="00AE47E8" w:rsidRPr="00B34F26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95500A" w:rsidRDefault="00AE47E8" w:rsidP="00AE47E8">
            <w:pPr>
              <w:pStyle w:val="TableText"/>
            </w:pPr>
            <w:r w:rsidRPr="0095500A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hospital and community trusts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Health Education Authority and Department of Health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9550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95500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Midwives were unit of randomization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357299" w:rsidRDefault="00AE47E8" w:rsidP="00AE47E8">
            <w:pPr>
              <w:pStyle w:val="TableText"/>
            </w:pPr>
            <w:r>
              <w:t>Counseling intervention with feedback and self-help support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357299" w:rsidRDefault="00AE47E8" w:rsidP="00AE47E8">
            <w:pPr>
              <w:pStyle w:val="TableText"/>
            </w:pPr>
            <w:r>
              <w:t>Midwife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Hospital and community trusts</w:t>
            </w:r>
          </w:p>
          <w:p w:rsidR="00AE47E8" w:rsidRPr="00B3009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15230B" w:rsidRDefault="00AE47E8" w:rsidP="00AE47E8">
            <w:pPr>
              <w:pStyle w:val="TableText"/>
            </w:pPr>
            <w:r>
              <w:t>Usual care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15230B" w:rsidRDefault="00AE47E8" w:rsidP="00AE47E8">
            <w:pPr>
              <w:pStyle w:val="TableText"/>
            </w:pPr>
            <w:r>
              <w:t>6 and 12 months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A27217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: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974436">
              <w:rPr>
                <w:b/>
              </w:rPr>
              <w:t>G</w:t>
            </w:r>
            <w:r w:rsidRPr="003802FA">
              <w:rPr>
                <w:b/>
              </w:rPr>
              <w:t>2:</w:t>
            </w:r>
            <w:r w:rsidRPr="003802FA">
              <w:t xml:space="preserve"> </w:t>
            </w:r>
            <w:r>
              <w:t>Control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Ga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Current smoker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Gb: </w:t>
            </w:r>
            <w:r>
              <w:t>Ex-smoker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A27217" w:rsidRDefault="00AE47E8" w:rsidP="00AE47E8">
            <w:pPr>
              <w:pStyle w:val="EvidenceTableBullet"/>
              <w:rPr>
                <w:b/>
              </w:rPr>
            </w:pPr>
            <w:r>
              <w:t>Current smokers or recent ex-smokers (stopped smoking in previous 3 months)</w:t>
            </w: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7F555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F5558">
              <w:t>431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G1b:</w:t>
            </w:r>
            <w:r>
              <w:t xml:space="preserve"> 114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440</w:t>
            </w:r>
          </w:p>
          <w:p w:rsidR="00AE47E8" w:rsidRPr="003802FA" w:rsidRDefault="00AE47E8" w:rsidP="00AE47E8">
            <w:pPr>
              <w:pStyle w:val="TableText"/>
            </w:pPr>
            <w:r w:rsidRPr="0095500A">
              <w:rPr>
                <w:b/>
              </w:rPr>
              <w:t>G2b:</w:t>
            </w:r>
            <w:r>
              <w:t xml:space="preserve"> 135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7F5558" w:rsidRDefault="00AE47E8" w:rsidP="00AE47E8">
            <w:pPr>
              <w:pStyle w:val="TableText"/>
            </w:pPr>
            <w:r>
              <w:t xml:space="preserve">36 </w:t>
            </w:r>
            <w:r w:rsidRPr="007F5558">
              <w:t>week</w:t>
            </w:r>
            <w:r>
              <w:t>s</w:t>
            </w:r>
            <w:r w:rsidRPr="007F5558">
              <w:t xml:space="preserve"> </w:t>
            </w:r>
            <w:r>
              <w:t>gestation</w:t>
            </w:r>
            <w:r w:rsidRPr="007F5558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545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575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A1E01">
              <w:t>27.6</w:t>
            </w:r>
            <w:r w:rsidRPr="003802FA">
              <w:t xml:space="preserve"> ±</w:t>
            </w:r>
            <w:r>
              <w:t xml:space="preserve"> 6.0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26.9 </w:t>
            </w:r>
            <w:r w:rsidRPr="003802FA">
              <w:t>±</w:t>
            </w:r>
            <w:r>
              <w:t xml:space="preserve"> 6.1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G1b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28.2 </w:t>
            </w:r>
            <w:r w:rsidRPr="003802FA">
              <w:t>±</w:t>
            </w:r>
            <w:r>
              <w:t xml:space="preserve"> 5.3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27.7 </w:t>
            </w:r>
            <w:r w:rsidRPr="003802FA">
              <w:t>±</w:t>
            </w:r>
            <w:r>
              <w:t xml:space="preserve"> 5.5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%:</w:t>
            </w:r>
          </w:p>
          <w:p w:rsidR="00AE47E8" w:rsidRPr="007F555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F5558">
              <w:rPr>
                <w:rFonts w:ascii="Arial" w:hAnsi="Arial" w:cs="Arial"/>
                <w:sz w:val="18"/>
                <w:szCs w:val="18"/>
              </w:rPr>
              <w:t>No educational qualifications</w:t>
            </w:r>
          </w:p>
          <w:p w:rsidR="00AE47E8" w:rsidRPr="001A1E0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1A1E01">
              <w:rPr>
                <w:rFonts w:ascii="Arial" w:hAnsi="Arial" w:cs="Arial"/>
                <w:sz w:val="18"/>
                <w:szCs w:val="18"/>
              </w:rPr>
              <w:t>27.4</w:t>
            </w:r>
          </w:p>
          <w:p w:rsidR="00AE47E8" w:rsidRPr="001A1E0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G2a: </w:t>
            </w:r>
            <w:r w:rsidRPr="001A1E01">
              <w:rPr>
                <w:rFonts w:ascii="Arial" w:hAnsi="Arial" w:cs="Arial"/>
                <w:sz w:val="18"/>
                <w:szCs w:val="18"/>
              </w:rPr>
              <w:t>26.1</w:t>
            </w:r>
          </w:p>
          <w:p w:rsidR="00AE47E8" w:rsidRPr="001A1E0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1A1E01">
              <w:rPr>
                <w:rFonts w:ascii="Arial" w:hAnsi="Arial" w:cs="Arial"/>
                <w:sz w:val="18"/>
                <w:szCs w:val="18"/>
              </w:rPr>
              <w:t>9.8</w:t>
            </w:r>
          </w:p>
          <w:p w:rsidR="00AE47E8" w:rsidRPr="001A1E0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G2b: </w:t>
            </w:r>
            <w:r w:rsidRPr="001A1E01">
              <w:rPr>
                <w:rFonts w:ascii="Arial" w:hAnsi="Arial" w:cs="Arial"/>
                <w:sz w:val="18"/>
                <w:szCs w:val="18"/>
              </w:rPr>
              <w:t>15.8</w:t>
            </w:r>
          </w:p>
          <w:p w:rsidR="00AE47E8" w:rsidRDefault="00AE47E8" w:rsidP="00AE47E8">
            <w:pPr>
              <w:pStyle w:val="TableText"/>
            </w:pPr>
          </w:p>
          <w:p w:rsidR="00AE47E8" w:rsidRPr="007F555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120EF9" w:rsidRDefault="00AE47E8" w:rsidP="00AE47E8">
            <w:pPr>
              <w:pStyle w:val="TableText"/>
              <w:rPr>
                <w:b/>
              </w:rPr>
            </w:pPr>
            <w:r w:rsidRPr="00120EF9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9550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95500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7F5558" w:rsidRDefault="00AE47E8" w:rsidP="00AE47E8">
            <w:pPr>
              <w:pStyle w:val="TableText"/>
              <w:rPr>
                <w:b/>
              </w:rPr>
            </w:pPr>
            <w:r w:rsidRPr="007F5558">
              <w:rPr>
                <w:b/>
              </w:rPr>
              <w:t>Partner status</w:t>
            </w:r>
            <w:r>
              <w:rPr>
                <w:b/>
              </w:rPr>
              <w:t>, %:</w:t>
            </w:r>
          </w:p>
          <w:p w:rsidR="00AE47E8" w:rsidRDefault="00AE47E8" w:rsidP="00AE47E8">
            <w:pPr>
              <w:pStyle w:val="TableText"/>
            </w:pPr>
            <w:r>
              <w:t>Married/living with partner</w:t>
            </w:r>
          </w:p>
          <w:p w:rsidR="00AE47E8" w:rsidRDefault="00AE47E8" w:rsidP="00AE47E8">
            <w:pPr>
              <w:pStyle w:val="TableText"/>
            </w:pPr>
            <w:r w:rsidRPr="0095500A">
              <w:rPr>
                <w:b/>
              </w:rPr>
              <w:t>G1a:</w:t>
            </w:r>
            <w:r>
              <w:t xml:space="preserve"> 71.9</w:t>
            </w:r>
          </w:p>
          <w:p w:rsidR="00AE47E8" w:rsidRDefault="00AE47E8" w:rsidP="00AE47E8">
            <w:pPr>
              <w:pStyle w:val="TableText"/>
            </w:pPr>
            <w:r w:rsidRPr="0095500A">
              <w:rPr>
                <w:b/>
              </w:rPr>
              <w:lastRenderedPageBreak/>
              <w:t>G2a:</w:t>
            </w:r>
            <w:r>
              <w:rPr>
                <w:b/>
              </w:rPr>
              <w:t xml:space="preserve"> </w:t>
            </w:r>
            <w:r>
              <w:t>71.1</w:t>
            </w:r>
          </w:p>
          <w:p w:rsidR="00AE47E8" w:rsidRDefault="00AE47E8" w:rsidP="00AE47E8">
            <w:pPr>
              <w:pStyle w:val="TableText"/>
            </w:pPr>
            <w:r w:rsidRPr="0095500A">
              <w:rPr>
                <w:b/>
              </w:rPr>
              <w:t>G1b:</w:t>
            </w:r>
            <w:r>
              <w:rPr>
                <w:b/>
              </w:rPr>
              <w:t xml:space="preserve"> </w:t>
            </w:r>
            <w:r>
              <w:t>77.2</w:t>
            </w:r>
          </w:p>
          <w:p w:rsidR="00AE47E8" w:rsidRDefault="00AE47E8" w:rsidP="00AE47E8">
            <w:pPr>
              <w:pStyle w:val="TableText"/>
            </w:pPr>
            <w:r w:rsidRPr="00974436">
              <w:rPr>
                <w:b/>
              </w:rPr>
              <w:t>G2b</w:t>
            </w:r>
            <w:r w:rsidRPr="0095500A">
              <w:rPr>
                <w:b/>
              </w:rPr>
              <w:t>:</w:t>
            </w:r>
            <w:r>
              <w:t xml:space="preserve"> 81.5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9550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95500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Unemployed</w:t>
            </w:r>
          </w:p>
          <w:p w:rsidR="00AE47E8" w:rsidRPr="0046070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  <w:p w:rsidR="00AE47E8" w:rsidRPr="0046070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G2a: </w:t>
            </w: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  <w:p w:rsidR="00AE47E8" w:rsidRPr="0046070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  <w:p w:rsidR="00AE47E8" w:rsidRPr="0046070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G2b: </w:t>
            </w: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  <w:p w:rsidR="00AE47E8" w:rsidRPr="009550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7F555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F5558">
              <w:rPr>
                <w:rFonts w:ascii="Arial" w:hAnsi="Arial" w:cs="Arial"/>
                <w:sz w:val="18"/>
                <w:szCs w:val="18"/>
              </w:rPr>
              <w:t>Cigarettes per day</w:t>
            </w:r>
            <w:r>
              <w:rPr>
                <w:rFonts w:ascii="Arial" w:hAnsi="Arial" w:cs="Arial"/>
                <w:sz w:val="18"/>
                <w:szCs w:val="18"/>
              </w:rPr>
              <w:t>, mean ± SD: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 w:rsidRPr="001A1E01">
              <w:t>10.1 ±</w:t>
            </w:r>
            <w:r>
              <w:t xml:space="preserve"> </w:t>
            </w:r>
            <w:r w:rsidRPr="001A1E01">
              <w:t>6.2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G2a: </w:t>
            </w:r>
            <w:r w:rsidRPr="001A1E01">
              <w:t>9.7</w:t>
            </w:r>
            <w:r>
              <w:t xml:space="preserve"> </w:t>
            </w:r>
            <w:r w:rsidRPr="001A1E01">
              <w:t>±</w:t>
            </w:r>
            <w:r>
              <w:t xml:space="preserve"> </w:t>
            </w:r>
            <w:r w:rsidRPr="001A1E01">
              <w:t>6.7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 xml:space="preserve">G1b: </w:t>
            </w:r>
            <w:r w:rsidRPr="001A1E01">
              <w:t>12.6</w:t>
            </w:r>
            <w:r>
              <w:t xml:space="preserve"> </w:t>
            </w:r>
            <w:r w:rsidRPr="001A1E01">
              <w:t>±</w:t>
            </w:r>
            <w:r>
              <w:t xml:space="preserve"> </w:t>
            </w:r>
            <w:r w:rsidRPr="001A1E01">
              <w:t>7.0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 w:rsidRPr="001A1E01">
              <w:t>10.9</w:t>
            </w:r>
            <w:r>
              <w:t xml:space="preserve"> </w:t>
            </w:r>
            <w:r w:rsidRPr="001A1E01">
              <w:t>±</w:t>
            </w:r>
            <w:r>
              <w:t xml:space="preserve"> </w:t>
            </w:r>
            <w:r w:rsidRPr="001A1E01">
              <w:t>6.9</w:t>
            </w:r>
          </w:p>
          <w:p w:rsidR="00AE47E8" w:rsidRPr="002C1941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7F5558" w:rsidRDefault="00AE47E8" w:rsidP="00AE47E8">
            <w:pPr>
              <w:pStyle w:val="TableText"/>
            </w:pPr>
            <w:r>
              <w:t>Time s</w:t>
            </w:r>
            <w:r w:rsidRPr="007F5558">
              <w:t>ince last cigarette</w:t>
            </w:r>
            <w:r>
              <w:t>, mean weeks ± SD</w:t>
            </w:r>
          </w:p>
          <w:p w:rsidR="00AE47E8" w:rsidRPr="00460703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>
              <w:t>NA</w:t>
            </w:r>
          </w:p>
          <w:p w:rsidR="00AE47E8" w:rsidRPr="00460703" w:rsidRDefault="00AE47E8" w:rsidP="00AE47E8">
            <w:pPr>
              <w:pStyle w:val="TableText"/>
            </w:pPr>
            <w:r>
              <w:rPr>
                <w:b/>
              </w:rPr>
              <w:t xml:space="preserve">G2a: </w:t>
            </w:r>
            <w:r>
              <w:t>NA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>G1b</w:t>
            </w:r>
            <w:r w:rsidRPr="001A1E01">
              <w:t>: 6.6 ±</w:t>
            </w:r>
            <w:r>
              <w:t xml:space="preserve"> </w:t>
            </w:r>
            <w:r w:rsidRPr="001A1E01">
              <w:t>3.6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 w:rsidRPr="001A1E01">
              <w:t>7.3</w:t>
            </w:r>
            <w:r>
              <w:t xml:space="preserve"> </w:t>
            </w:r>
            <w:r w:rsidRPr="001A1E01">
              <w:t>±</w:t>
            </w:r>
            <w:r>
              <w:t xml:space="preserve"> </w:t>
            </w:r>
            <w:r w:rsidRPr="001A1E01">
              <w:t>3.6</w:t>
            </w:r>
          </w:p>
          <w:p w:rsidR="00AE47E8" w:rsidRDefault="00AE47E8" w:rsidP="00AE47E8">
            <w:pPr>
              <w:pStyle w:val="TableText"/>
            </w:pPr>
          </w:p>
          <w:p w:rsidR="00AE47E8" w:rsidRPr="007F5558" w:rsidRDefault="00AE47E8" w:rsidP="00AE47E8">
            <w:pPr>
              <w:pStyle w:val="TableText"/>
            </w:pPr>
            <w:r w:rsidRPr="007F5558">
              <w:t>Want to quit smoking, %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 w:rsidRPr="001A1E01">
              <w:t>75.9</w:t>
            </w:r>
          </w:p>
          <w:p w:rsidR="00AE47E8" w:rsidRDefault="00AE47E8" w:rsidP="00AE47E8">
            <w:pPr>
              <w:pStyle w:val="TableText"/>
            </w:pPr>
            <w:r w:rsidRPr="001A1E01">
              <w:rPr>
                <w:b/>
              </w:rPr>
              <w:t>G2a:</w:t>
            </w:r>
            <w:r w:rsidRPr="001A1E01">
              <w:t xml:space="preserve"> 80.7</w:t>
            </w:r>
          </w:p>
          <w:p w:rsidR="00AE47E8" w:rsidRPr="00460703" w:rsidRDefault="00AE47E8" w:rsidP="00AE47E8">
            <w:pPr>
              <w:pStyle w:val="TableText"/>
            </w:pPr>
            <w:r>
              <w:rPr>
                <w:b/>
              </w:rPr>
              <w:t xml:space="preserve">G1b: </w:t>
            </w:r>
            <w:r>
              <w:t>NA</w:t>
            </w:r>
          </w:p>
          <w:p w:rsidR="00AE47E8" w:rsidRPr="00460703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>
              <w:t>NA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7F5558" w:rsidRDefault="00AE47E8" w:rsidP="00AE47E8">
            <w:pPr>
              <w:pStyle w:val="TableText"/>
            </w:pPr>
            <w:r>
              <w:t>A</w:t>
            </w:r>
            <w:r w:rsidRPr="007F5558">
              <w:t>bstinence at birth, %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 w:rsidRPr="001A1E01">
              <w:t>11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G2a: </w:t>
            </w:r>
            <w:r w:rsidRPr="001A1E01">
              <w:t>10</w:t>
            </w:r>
          </w:p>
          <w:p w:rsidR="00AE47E8" w:rsidRPr="001A1E01" w:rsidRDefault="00AE47E8" w:rsidP="00AE47E8">
            <w:pPr>
              <w:pStyle w:val="TableText"/>
            </w:pPr>
            <w:r>
              <w:rPr>
                <w:b/>
              </w:rPr>
              <w:t xml:space="preserve">G1b: </w:t>
            </w:r>
            <w:r w:rsidRPr="001A1E01">
              <w:t>65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 w:rsidRPr="001A1E01">
              <w:t>53</w:t>
            </w:r>
          </w:p>
          <w:p w:rsidR="00AE47E8" w:rsidRPr="00350747" w:rsidRDefault="00AE47E8" w:rsidP="00AE47E8">
            <w:pPr>
              <w:pStyle w:val="TableText"/>
            </w:pPr>
            <w:r>
              <w:rPr>
                <w:b/>
              </w:rPr>
              <w:t xml:space="preserve">G1a vs. G2a: </w:t>
            </w:r>
            <w:r>
              <w:t>p=NS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G1b vs. G2b: </w:t>
            </w:r>
            <w:r>
              <w:t>p&lt;0.05</w:t>
            </w:r>
          </w:p>
          <w:p w:rsidR="00AE47E8" w:rsidRDefault="00AE47E8" w:rsidP="00AE47E8">
            <w:pPr>
              <w:pStyle w:val="TableText"/>
            </w:pPr>
          </w:p>
          <w:p w:rsidR="00AE47E8" w:rsidRPr="008D7CB9" w:rsidRDefault="00AE47E8" w:rsidP="00AE47E8">
            <w:pPr>
              <w:pStyle w:val="TableText"/>
            </w:pPr>
            <w:r>
              <w:t>A</w:t>
            </w:r>
            <w:r w:rsidRPr="008D7CB9">
              <w:t>bstinence</w:t>
            </w:r>
            <w:r>
              <w:t xml:space="preserve"> (continuous) </w:t>
            </w:r>
            <w:r w:rsidRPr="008D7CB9">
              <w:t>at birth</w:t>
            </w:r>
            <w:r>
              <w:rPr>
                <w:rStyle w:val="FootnoteReference"/>
              </w:rPr>
              <w:footnoteReference w:id="1"/>
            </w:r>
            <w:r>
              <w:t>, %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>
              <w:t>6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G2a: </w:t>
            </w:r>
            <w:r>
              <w:t>7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G1b: </w:t>
            </w:r>
            <w:r>
              <w:t>58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>
              <w:t>50</w:t>
            </w:r>
          </w:p>
          <w:p w:rsidR="00AE47E8" w:rsidRPr="00350747" w:rsidRDefault="00AE47E8" w:rsidP="00AE47E8">
            <w:pPr>
              <w:pStyle w:val="TableText"/>
            </w:pPr>
            <w:r>
              <w:rPr>
                <w:b/>
              </w:rPr>
              <w:t xml:space="preserve">G1a vs. G2a: </w:t>
            </w:r>
            <w:r w:rsidRPr="00350747">
              <w:t>p=NS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G1b vs. G2b: </w:t>
            </w:r>
            <w:r>
              <w:t>p=NS</w:t>
            </w:r>
          </w:p>
          <w:p w:rsidR="00AE47E8" w:rsidRPr="00B30092" w:rsidRDefault="00AE47E8" w:rsidP="00AE47E8">
            <w:pPr>
              <w:pStyle w:val="TableText"/>
            </w:pPr>
          </w:p>
          <w:p w:rsidR="00AE47E8" w:rsidRPr="008D7CB9" w:rsidRDefault="00AE47E8" w:rsidP="00AE47E8">
            <w:pPr>
              <w:pStyle w:val="TableText"/>
            </w:pPr>
            <w:r>
              <w:t>A</w:t>
            </w:r>
            <w:r w:rsidRPr="008D7CB9">
              <w:t>bstinence</w:t>
            </w:r>
            <w:r>
              <w:t xml:space="preserve"> (continuous)</w:t>
            </w:r>
            <w:r w:rsidRPr="008D7CB9">
              <w:t xml:space="preserve"> </w:t>
            </w:r>
            <w:r>
              <w:t>at 6 months postpartum</w:t>
            </w:r>
            <w:r>
              <w:rPr>
                <w:rStyle w:val="FootnoteReference"/>
              </w:rPr>
              <w:footnoteReference w:id="2"/>
            </w:r>
            <w:r>
              <w:t>, %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>
              <w:t>3</w:t>
            </w:r>
          </w:p>
          <w:p w:rsidR="00AE47E8" w:rsidRPr="00460703" w:rsidRDefault="00AE47E8" w:rsidP="00AE47E8">
            <w:pPr>
              <w:pStyle w:val="TableText"/>
            </w:pPr>
            <w:r>
              <w:rPr>
                <w:b/>
              </w:rPr>
              <w:t xml:space="preserve">G2a: </w:t>
            </w:r>
            <w:r>
              <w:t>3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G1b: </w:t>
            </w:r>
            <w:r>
              <w:t>23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>
              <w:t>25</w:t>
            </w:r>
          </w:p>
          <w:p w:rsidR="00AE47E8" w:rsidRPr="00350747" w:rsidRDefault="00AE47E8" w:rsidP="00AE47E8">
            <w:pPr>
              <w:pStyle w:val="TableText"/>
            </w:pPr>
            <w:r>
              <w:rPr>
                <w:b/>
              </w:rPr>
              <w:t xml:space="preserve">G1a vs. G2a: </w:t>
            </w:r>
            <w:r w:rsidRPr="00350747">
              <w:t>p=NS</w:t>
            </w:r>
          </w:p>
          <w:p w:rsidR="00AE47E8" w:rsidRPr="00B30092" w:rsidRDefault="00AE47E8" w:rsidP="00AE47E8">
            <w:pPr>
              <w:pStyle w:val="TableText"/>
            </w:pPr>
            <w:r>
              <w:rPr>
                <w:b/>
              </w:rPr>
              <w:t xml:space="preserve">G1b vs. G2b: </w:t>
            </w:r>
            <w:r>
              <w:t>p=NS</w:t>
            </w:r>
          </w:p>
          <w:p w:rsidR="00AE47E8" w:rsidRPr="00B30092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9550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95500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C74226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C74226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3377E0">
      <w:pPr>
        <w:pStyle w:val="TableText"/>
      </w:pPr>
      <w:bookmarkStart w:id="0" w:name="_GoBack"/>
      <w:bookmarkEnd w:id="0"/>
    </w:p>
    <w:sectPr w:rsidR="00AE47E8" w:rsidRPr="003802FA" w:rsidSect="003377E0">
      <w:footerReference w:type="default" r:id="rId9"/>
      <w:footnotePr>
        <w:numStart w:val="11"/>
      </w:footnotePr>
      <w:pgSz w:w="12240" w:h="15840"/>
      <w:pgMar w:top="1440" w:right="1440" w:bottom="1440" w:left="144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85" w:rsidRDefault="00D12385">
      <w:r>
        <w:separator/>
      </w:r>
    </w:p>
  </w:endnote>
  <w:endnote w:type="continuationSeparator" w:id="0">
    <w:p w:rsidR="00D12385" w:rsidRDefault="00D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377E0">
          <w:rPr>
            <w:rFonts w:ascii="Times New Roman" w:hAnsi="Times New Roman"/>
            <w:noProof/>
            <w:sz w:val="24"/>
            <w:szCs w:val="24"/>
          </w:rPr>
          <w:t>75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85" w:rsidRDefault="00D12385">
      <w:r>
        <w:separator/>
      </w:r>
    </w:p>
  </w:footnote>
  <w:footnote w:type="continuationSeparator" w:id="0">
    <w:p w:rsidR="00D12385" w:rsidRDefault="00D12385">
      <w:r>
        <w:continuationSeparator/>
      </w:r>
    </w:p>
  </w:footnote>
  <w:footnote w:id="1">
    <w:p w:rsidR="00E03950" w:rsidRPr="00350747" w:rsidRDefault="00E03950">
      <w:pPr>
        <w:pStyle w:val="FootnoteText"/>
        <w:rPr>
          <w:rFonts w:ascii="Times New Roman" w:hAnsi="Times New Roman"/>
        </w:rPr>
      </w:pPr>
      <w:r w:rsidRPr="00350747">
        <w:rPr>
          <w:rStyle w:val="FootnoteReference"/>
          <w:rFonts w:ascii="Times New Roman" w:hAnsi="Times New Roman"/>
        </w:rPr>
        <w:footnoteRef/>
      </w:r>
      <w:r w:rsidRPr="00350747">
        <w:rPr>
          <w:rFonts w:ascii="Times New Roman" w:hAnsi="Times New Roman"/>
        </w:rPr>
        <w:t xml:space="preserve"> Defined as self-reported abstinence during previous 12 weeks and exhaled carbon monoxide less than 10 ppm at </w:t>
      </w:r>
      <w:proofErr w:type="spellStart"/>
      <w:r w:rsidRPr="00350747">
        <w:rPr>
          <w:rFonts w:ascii="Times New Roman" w:hAnsi="Times New Roman"/>
        </w:rPr>
        <w:t>postbirth</w:t>
      </w:r>
      <w:proofErr w:type="spellEnd"/>
      <w:r w:rsidRPr="00350747">
        <w:rPr>
          <w:rFonts w:ascii="Times New Roman" w:hAnsi="Times New Roman"/>
        </w:rPr>
        <w:t xml:space="preserve"> interview </w:t>
      </w:r>
    </w:p>
  </w:footnote>
  <w:footnote w:id="2">
    <w:p w:rsidR="00E03950" w:rsidRPr="00350747" w:rsidRDefault="00E03950">
      <w:pPr>
        <w:pStyle w:val="FootnoteText"/>
        <w:rPr>
          <w:rFonts w:ascii="Times New Roman" w:hAnsi="Times New Roman"/>
        </w:rPr>
      </w:pPr>
      <w:r w:rsidRPr="00350747">
        <w:rPr>
          <w:rStyle w:val="FootnoteReference"/>
          <w:rFonts w:ascii="Times New Roman" w:hAnsi="Times New Roman"/>
        </w:rPr>
        <w:footnoteRef/>
      </w:r>
      <w:r w:rsidRPr="00350747">
        <w:rPr>
          <w:rFonts w:ascii="Times New Roman" w:hAnsi="Times New Roman"/>
        </w:rPr>
        <w:t xml:space="preserve"> Defined as continuous abstinence at the </w:t>
      </w:r>
      <w:proofErr w:type="spellStart"/>
      <w:r w:rsidRPr="00350747">
        <w:rPr>
          <w:rFonts w:ascii="Times New Roman" w:hAnsi="Times New Roman"/>
        </w:rPr>
        <w:t>postbirth</w:t>
      </w:r>
      <w:proofErr w:type="spellEnd"/>
      <w:r w:rsidRPr="00350747">
        <w:rPr>
          <w:rFonts w:ascii="Times New Roman" w:hAnsi="Times New Roman"/>
        </w:rPr>
        <w:t xml:space="preserve"> interview, self-reported abstinence from birth and exhaled carbon monoxide less than 10 ppm at postpartum interview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1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377E0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2385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F88D-62DB-4A28-A4E4-8E439209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1957</Characters>
  <Application>Microsoft Office Word</Application>
  <DocSecurity>0</DocSecurity>
  <Lines>122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2014-03-14T06:35:00Z</dcterms:modified>
</cp:coreProperties>
</file>