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H14. Evidence table (Reference ID# 337)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Heil</w:t>
            </w:r>
            <w:proofErr w:type="spellEnd"/>
            <w:r>
              <w:t xml:space="preserve"> et al., 2008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5C3171" w:rsidRDefault="00AE47E8" w:rsidP="00AE47E8">
            <w:pPr>
              <w:pStyle w:val="TableText"/>
            </w:pPr>
            <w:r w:rsidRPr="005C3171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based research 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Contingent vouchers</w:t>
            </w:r>
            <w:r>
              <w:rPr>
                <w:b/>
              </w:rPr>
              <w:t xml:space="preserve"> </w:t>
            </w:r>
            <w:r w:rsidRPr="00B42BAF">
              <w:t xml:space="preserve">redeemable for retail items earned contingent </w:t>
            </w:r>
            <w:r>
              <w:t>on breath CO specimen ≤ 6 ppm during initial 5 days, then based on urine cotinine ≤80 ng/ml thereafter (starting amount $6.25 increased by $1.25 for each consecutive negative specimen up to maximum $45)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5C3171" w:rsidRDefault="00AE47E8" w:rsidP="00AE47E8">
            <w:pPr>
              <w:pStyle w:val="TableText"/>
            </w:pPr>
            <w:r w:rsidRPr="005C3171">
              <w:t>Study staff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4524BF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EF0586">
              <w:t>Non-contingent voucher</w:t>
            </w:r>
            <w:r>
              <w:t xml:space="preserve"> ($15/visit antepartum, $20/visit postpartum regardless of smoking status)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weeks postpartum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Contingent voucher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Non-contingent voucher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Self-reported smoking at a prenatal visit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Gestational age ≤ 20 weeks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Reside within county where study clinic located and plans to remain in area for 6 months post delivery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speaking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Incarceration</w:t>
            </w:r>
          </w:p>
          <w:p w:rsidR="00AE47E8" w:rsidRPr="003802FA" w:rsidRDefault="00AE47E8" w:rsidP="00AE47E8">
            <w:pPr>
              <w:pStyle w:val="EvidenceTableBullet"/>
            </w:pPr>
            <w:r>
              <w:t>Previous participation in study or resides with previous study participant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40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25.3 </w:t>
            </w:r>
            <w:r w:rsidRPr="003802FA">
              <w:t xml:space="preserve">± </w:t>
            </w:r>
            <w:r>
              <w:t>6.1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23.4 </w:t>
            </w:r>
            <w:r w:rsidRPr="003802FA">
              <w:t xml:space="preserve">± </w:t>
            </w:r>
            <w:r>
              <w:t>4.1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Education</w:t>
            </w:r>
            <w:r w:rsidRPr="003802FA">
              <w:rPr>
                <w:b/>
              </w:rPr>
              <w:t>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11.9 </w:t>
            </w:r>
            <w:r w:rsidRPr="003802FA">
              <w:t xml:space="preserve">± </w:t>
            </w:r>
            <w:r>
              <w:t>2.6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11.8 </w:t>
            </w:r>
            <w:r w:rsidRPr="003802FA">
              <w:t xml:space="preserve">± </w:t>
            </w:r>
            <w:r>
              <w:t>1.9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8.9 ± 2.7</w:t>
            </w:r>
          </w:p>
          <w:p w:rsidR="00AE47E8" w:rsidRPr="00AA606D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9.5 ± 3.6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status, %:</w:t>
            </w:r>
          </w:p>
          <w:p w:rsidR="00AE47E8" w:rsidRPr="00AA606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A606D">
              <w:rPr>
                <w:rFonts w:ascii="Arial" w:hAnsi="Arial" w:cs="Arial"/>
                <w:sz w:val="18"/>
                <w:szCs w:val="18"/>
              </w:rPr>
              <w:t>Private</w:t>
            </w:r>
          </w:p>
          <w:p w:rsidR="00AE47E8" w:rsidRPr="005C31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5C3171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5C3171">
              <w:t>13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lastRenderedPageBreak/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83241E" w:rsidRDefault="00AE47E8" w:rsidP="00AE47E8">
            <w:pPr>
              <w:pStyle w:val="TableText"/>
            </w:pPr>
            <w:r w:rsidRPr="0083241E">
              <w:t>First pregnancy</w:t>
            </w:r>
          </w:p>
          <w:p w:rsidR="00AE47E8" w:rsidRDefault="00AE47E8" w:rsidP="00AE47E8">
            <w:pPr>
              <w:pStyle w:val="TableText"/>
            </w:pPr>
            <w:r w:rsidRPr="00605B1B">
              <w:rPr>
                <w:b/>
              </w:rPr>
              <w:t>G1:</w:t>
            </w:r>
            <w:r>
              <w:t xml:space="preserve"> 54</w:t>
            </w:r>
          </w:p>
          <w:p w:rsidR="00AE47E8" w:rsidRDefault="00AE47E8" w:rsidP="00AE47E8">
            <w:pPr>
              <w:pStyle w:val="TableText"/>
            </w:pPr>
            <w:r w:rsidRPr="00605B1B">
              <w:rPr>
                <w:b/>
              </w:rPr>
              <w:t>G2:</w:t>
            </w:r>
            <w:r>
              <w:t xml:space="preserve"> 45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status, %:</w:t>
            </w:r>
          </w:p>
          <w:p w:rsidR="00AE47E8" w:rsidRPr="00310F6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Married</w:t>
            </w:r>
          </w:p>
          <w:p w:rsidR="00AE47E8" w:rsidRPr="005C31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5C3171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5C3171">
              <w:t>23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%:</w:t>
            </w:r>
          </w:p>
          <w:p w:rsidR="00AE47E8" w:rsidRDefault="00AE47E8" w:rsidP="00AE47E8">
            <w:pPr>
              <w:pStyle w:val="TableText"/>
            </w:pPr>
            <w:r>
              <w:t>L</w:t>
            </w:r>
            <w:r w:rsidRPr="0083241E">
              <w:t>iving with smoker</w:t>
            </w:r>
          </w:p>
          <w:p w:rsidR="00AE47E8" w:rsidRPr="0083241E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83241E">
              <w:t>73</w:t>
            </w:r>
          </w:p>
          <w:p w:rsidR="00AE47E8" w:rsidRPr="0083241E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83241E">
              <w:t>85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83241E" w:rsidRDefault="00AE47E8" w:rsidP="00AE47E8">
            <w:pPr>
              <w:pStyle w:val="TableText"/>
            </w:pPr>
            <w:r>
              <w:t>Caucasian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5C3171">
              <w:t>89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5C3171">
              <w:t>98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Pre-pregnancy c</w:t>
            </w:r>
            <w:r w:rsidRPr="0083241E">
              <w:rPr>
                <w:rFonts w:ascii="Arial" w:hAnsi="Arial" w:cs="Arial"/>
                <w:sz w:val="18"/>
                <w:szCs w:val="18"/>
              </w:rPr>
              <w:t>igarettes per day</w:t>
            </w:r>
            <w:r>
              <w:rPr>
                <w:rFonts w:ascii="Arial" w:hAnsi="Arial" w:cs="Arial"/>
                <w:sz w:val="18"/>
                <w:szCs w:val="18"/>
              </w:rPr>
              <w:t>, mean number ± SD</w:t>
            </w:r>
          </w:p>
          <w:p w:rsidR="00AE47E8" w:rsidRPr="005C31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5C3171">
              <w:rPr>
                <w:rFonts w:ascii="Arial" w:hAnsi="Arial" w:cs="Arial"/>
                <w:sz w:val="18"/>
                <w:szCs w:val="18"/>
              </w:rPr>
              <w:t>18.7 ± 8.9</w:t>
            </w:r>
          </w:p>
          <w:p w:rsidR="00AE47E8" w:rsidRPr="005C31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5C3171">
              <w:rPr>
                <w:rFonts w:ascii="Arial" w:hAnsi="Arial" w:cs="Arial"/>
                <w:sz w:val="18"/>
                <w:szCs w:val="18"/>
              </w:rPr>
              <w:t>18.4 ± 6.5</w:t>
            </w:r>
          </w:p>
          <w:p w:rsidR="00AE47E8" w:rsidRPr="0083241E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3241E">
              <w:rPr>
                <w:rFonts w:ascii="Arial" w:hAnsi="Arial" w:cs="Arial"/>
                <w:sz w:val="18"/>
                <w:szCs w:val="18"/>
              </w:rPr>
              <w:t>tarted smoking</w:t>
            </w:r>
            <w:r>
              <w:rPr>
                <w:rFonts w:ascii="Arial" w:hAnsi="Arial" w:cs="Arial"/>
                <w:sz w:val="18"/>
                <w:szCs w:val="18"/>
              </w:rPr>
              <w:t>, mean age ± SD</w:t>
            </w:r>
          </w:p>
          <w:p w:rsidR="00AE47E8" w:rsidRPr="005C31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F0586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F05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171">
              <w:rPr>
                <w:rFonts w:ascii="Arial" w:hAnsi="Arial" w:cs="Arial"/>
                <w:sz w:val="18"/>
                <w:szCs w:val="18"/>
              </w:rPr>
              <w:t>13.9 ± 2.4</w:t>
            </w:r>
          </w:p>
          <w:p w:rsidR="00AE47E8" w:rsidRPr="00310F66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0586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F05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14.0 </w:t>
            </w:r>
            <w:r w:rsidRPr="00EF0586">
              <w:rPr>
                <w:rFonts w:ascii="Arial" w:hAnsi="Arial" w:cs="Arial"/>
                <w:sz w:val="18"/>
                <w:szCs w:val="18"/>
              </w:rPr>
              <w:t xml:space="preserve">± </w:t>
            </w: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 in past 7 days, mean ± SD:</w:t>
            </w:r>
          </w:p>
          <w:p w:rsidR="00AE47E8" w:rsidRPr="005C41AC" w:rsidRDefault="00AE47E8" w:rsidP="00AE47E8">
            <w:pPr>
              <w:pStyle w:val="TableText"/>
            </w:pPr>
            <w:r>
              <w:rPr>
                <w:b/>
              </w:rPr>
              <w:t>G1:</w:t>
            </w:r>
            <w:r>
              <w:t xml:space="preserve"> 7.9 ± 5.6</w:t>
            </w:r>
          </w:p>
          <w:p w:rsidR="00AE47E8" w:rsidRPr="005C41A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605B1B">
              <w:t>9.5 ± 5.9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10.1 </w:t>
            </w:r>
            <w:r w:rsidRPr="003802FA">
              <w:t xml:space="preserve">± </w:t>
            </w:r>
            <w:r>
              <w:t>5.6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11.9 </w:t>
            </w:r>
            <w:r w:rsidRPr="003802FA">
              <w:t xml:space="preserve">± </w:t>
            </w:r>
            <w:r>
              <w:t>6.6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Urinary cotinine</w:t>
            </w:r>
            <w:r w:rsidRPr="003802FA">
              <w:t>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943.4 </w:t>
            </w:r>
            <w:r w:rsidRPr="003802FA">
              <w:t>±</w:t>
            </w:r>
            <w:r>
              <w:t xml:space="preserve"> 562.3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1000.5 </w:t>
            </w:r>
            <w:r w:rsidRPr="003802FA">
              <w:t>±</w:t>
            </w:r>
            <w:r>
              <w:t xml:space="preserve"> 590.4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 xml:space="preserve">Abstinence </w:t>
            </w:r>
            <w:r>
              <w:t>at end of pregnancy,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10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0.003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 xml:space="preserve">Abstinence </w:t>
            </w:r>
            <w:r>
              <w:t>at 12 weeks postpartum,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3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0.006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Abstinence</w:t>
            </w:r>
            <w:r>
              <w:t xml:space="preserve"> at</w:t>
            </w:r>
            <w:r w:rsidRPr="003802FA">
              <w:t xml:space="preserve"> </w:t>
            </w:r>
            <w:r>
              <w:t>24 weeks postpartum,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3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 w:rsidRPr="00841C7B">
              <w:rPr>
                <w:b/>
              </w:rPr>
              <w:t>G1:</w:t>
            </w:r>
            <w:r>
              <w:t xml:space="preserve"> n=34</w:t>
            </w:r>
          </w:p>
          <w:p w:rsidR="00AE47E8" w:rsidRPr="003802FA" w:rsidRDefault="00AE47E8" w:rsidP="00AE47E8">
            <w:pPr>
              <w:pStyle w:val="TableText"/>
            </w:pPr>
            <w:r w:rsidRPr="00841C7B">
              <w:rPr>
                <w:b/>
              </w:rPr>
              <w:t>G2:</w:t>
            </w:r>
            <w:r>
              <w:t xml:space="preserve"> n=39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 at delivery,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39.1 ± 0.4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38.5 ± 0.3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 w:rsidRPr="003802FA">
              <w:t xml:space="preserve"> p</w:t>
            </w:r>
            <w:r>
              <w:t>=0.27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Preterm birth, %</w:t>
            </w:r>
          </w:p>
          <w:p w:rsidR="00AE47E8" w:rsidRDefault="00AE47E8" w:rsidP="00AE47E8">
            <w:pPr>
              <w:pStyle w:val="TableText"/>
            </w:pPr>
            <w:r w:rsidRPr="00D84F39">
              <w:rPr>
                <w:b/>
              </w:rPr>
              <w:t>G1:</w:t>
            </w:r>
            <w:r>
              <w:t xml:space="preserve"> 9</w:t>
            </w:r>
          </w:p>
          <w:p w:rsidR="00AE47E8" w:rsidRDefault="00AE47E8" w:rsidP="00AE47E8">
            <w:pPr>
              <w:pStyle w:val="TableText"/>
            </w:pPr>
            <w:r w:rsidRPr="00D84F39">
              <w:rPr>
                <w:b/>
              </w:rPr>
              <w:t>G2:</w:t>
            </w:r>
            <w:r>
              <w:t xml:space="preserve"> 23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p=0.10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 w:rsidRPr="003802FA">
              <w:t>Birth</w:t>
            </w:r>
            <w:r>
              <w:t>weight</w:t>
            </w:r>
            <w:proofErr w:type="spellEnd"/>
            <w:r>
              <w:t>, mean grams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3355 ± 96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3102 ± 89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G1 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p=</w:t>
            </w:r>
            <w:r>
              <w:t>0.06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  <w:proofErr w:type="spellStart"/>
            <w:r>
              <w:t>birthweight</w:t>
            </w:r>
            <w:proofErr w:type="spellEnd"/>
            <w:r>
              <w:t>, %:</w:t>
            </w:r>
          </w:p>
          <w:p w:rsidR="00AE47E8" w:rsidRDefault="00AE47E8" w:rsidP="00AE47E8">
            <w:pPr>
              <w:pStyle w:val="TableText"/>
            </w:pPr>
            <w:r w:rsidRPr="00841C7B">
              <w:rPr>
                <w:b/>
              </w:rPr>
              <w:t>G1:</w:t>
            </w:r>
            <w:r>
              <w:t xml:space="preserve"> 9</w:t>
            </w:r>
          </w:p>
          <w:p w:rsidR="00AE47E8" w:rsidRDefault="00AE47E8" w:rsidP="00AE47E8">
            <w:pPr>
              <w:pStyle w:val="TableText"/>
            </w:pPr>
            <w:r w:rsidRPr="00841C7B">
              <w:rPr>
                <w:b/>
              </w:rPr>
              <w:t>G2:</w:t>
            </w:r>
            <w:r>
              <w:t xml:space="preserve"> 21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p=0.16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t>NICU admission</w:t>
            </w:r>
            <w:r>
              <w:t>, %:</w:t>
            </w:r>
            <w:r w:rsidRPr="003802FA">
              <w:rPr>
                <w:b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p=0.74</w:t>
            </w:r>
          </w:p>
          <w:p w:rsidR="00AE47E8" w:rsidRDefault="00AE47E8" w:rsidP="00AE47E8">
            <w:pPr>
              <w:pStyle w:val="TableText"/>
            </w:pPr>
          </w:p>
          <w:p w:rsidR="00AE47E8" w:rsidRPr="0086538E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86538E">
              <w:rPr>
                <w:b/>
              </w:rPr>
              <w:t>Adverse events:</w:t>
            </w:r>
          </w:p>
          <w:p w:rsidR="00AE47E8" w:rsidRPr="00D84F3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15678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5678F" w:rsidRDefault="00AE47E8" w:rsidP="00AE47E8">
            <w:pPr>
              <w:pStyle w:val="TableText"/>
            </w:pPr>
            <w:r>
              <w:t xml:space="preserve">Low </w:t>
            </w:r>
          </w:p>
        </w:tc>
      </w:tr>
    </w:tbl>
    <w:p w:rsidR="00AE47E8" w:rsidRPr="003802FA" w:rsidRDefault="00AE47E8" w:rsidP="00E94FB3">
      <w:pPr>
        <w:pStyle w:val="TableText"/>
      </w:pPr>
      <w:bookmarkStart w:id="0" w:name="_GoBack"/>
      <w:bookmarkEnd w:id="0"/>
    </w:p>
    <w:sectPr w:rsidR="00AE47E8" w:rsidRPr="003802FA" w:rsidSect="00E94FB3">
      <w:footerReference w:type="default" r:id="rId9"/>
      <w:pgSz w:w="12240" w:h="15840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6D" w:rsidRDefault="0029616D">
      <w:r>
        <w:separator/>
      </w:r>
    </w:p>
  </w:endnote>
  <w:endnote w:type="continuationSeparator" w:id="0">
    <w:p w:rsidR="0029616D" w:rsidRDefault="0029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E94FB3">
          <w:rPr>
            <w:rFonts w:ascii="Times New Roman" w:hAnsi="Times New Roman"/>
            <w:noProof/>
            <w:sz w:val="24"/>
            <w:szCs w:val="24"/>
          </w:rPr>
          <w:t>34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6D" w:rsidRDefault="0029616D">
      <w:r>
        <w:separator/>
      </w:r>
    </w:p>
  </w:footnote>
  <w:footnote w:type="continuationSeparator" w:id="0">
    <w:p w:rsidR="0029616D" w:rsidRDefault="0029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9616D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94FB3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7BC0-3900-49EA-8071-4D036FA8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2014-03-14T06:01:00Z</dcterms:modified>
</cp:coreProperties>
</file>