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6930"/>
        <w:gridCol w:w="1620"/>
      </w:tblGrid>
      <w:tr w:rsidR="0001232C" w:rsidRPr="002D472E" w:rsidTr="00DE7221">
        <w:trPr>
          <w:cantSplit/>
          <w:tblHeader/>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w:t>
            </w:r>
          </w:p>
        </w:tc>
        <w:tc>
          <w:tcPr>
            <w:tcW w:w="693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Example of text related to this criterion</w:t>
            </w:r>
          </w:p>
        </w:tc>
        <w:tc>
          <w:tcPr>
            <w:tcW w:w="1620" w:type="dxa"/>
          </w:tcPr>
          <w:p w:rsidR="0001232C" w:rsidRPr="00461436" w:rsidRDefault="0001232C" w:rsidP="00DE7221">
            <w:pPr>
              <w:rPr>
                <w:rFonts w:ascii="Arial" w:hAnsi="Arial" w:cs="Arial"/>
                <w:b/>
                <w:sz w:val="20"/>
              </w:rPr>
            </w:pPr>
            <w:r>
              <w:rPr>
                <w:rFonts w:ascii="Arial" w:hAnsi="Arial" w:cs="Arial"/>
                <w:b/>
                <w:sz w:val="20"/>
              </w:rPr>
              <w:t>Rating</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shd w:val="clear" w:color="auto" w:fill="auto"/>
          </w:tcPr>
          <w:p w:rsidR="0001232C" w:rsidRPr="00461436" w:rsidRDefault="0001232C" w:rsidP="00DE7221">
            <w:pPr>
              <w:autoSpaceDE w:val="0"/>
              <w:autoSpaceDN w:val="0"/>
              <w:adjustRightInd w:val="0"/>
              <w:rPr>
                <w:rFonts w:ascii="Arial" w:hAnsi="Arial" w:cs="Arial"/>
                <w:color w:val="010202"/>
                <w:sz w:val="20"/>
              </w:rPr>
            </w:pPr>
            <w:r w:rsidRPr="00461436">
              <w:rPr>
                <w:rFonts w:ascii="TimesCUP" w:hAnsi="TimesCUP" w:cs="TimesCUP"/>
                <w:sz w:val="20"/>
              </w:rPr>
              <w:t>The Centers for Disease Control and Prevention</w:t>
            </w:r>
            <w:r>
              <w:rPr>
                <w:rFonts w:ascii="TimesCUP" w:hAnsi="TimesCUP" w:cs="TimesCUP"/>
                <w:sz w:val="20"/>
              </w:rPr>
              <w:t xml:space="preserve"> </w:t>
            </w:r>
            <w:r w:rsidRPr="00461436">
              <w:rPr>
                <w:rFonts w:ascii="TimesCUP" w:hAnsi="TimesCUP" w:cs="TimesCUP"/>
                <w:sz w:val="20"/>
              </w:rPr>
              <w:t>(CDC) and the Pan American Health Organization</w:t>
            </w:r>
            <w:r>
              <w:rPr>
                <w:rFonts w:ascii="TimesCUP" w:hAnsi="TimesCUP" w:cs="TimesCUP"/>
                <w:sz w:val="20"/>
              </w:rPr>
              <w:t xml:space="preserve"> </w:t>
            </w:r>
            <w:r w:rsidRPr="00461436">
              <w:rPr>
                <w:rFonts w:ascii="TimesCUP" w:hAnsi="TimesCUP" w:cs="TimesCUP"/>
                <w:sz w:val="20"/>
              </w:rPr>
              <w:t>(PAHO) have developed an inexpensive, rapidly</w:t>
            </w:r>
            <w:r>
              <w:rPr>
                <w:rFonts w:ascii="TimesCUP" w:hAnsi="TimesCUP" w:cs="TimesCUP"/>
                <w:sz w:val="20"/>
              </w:rPr>
              <w:t xml:space="preserve"> </w:t>
            </w:r>
            <w:r w:rsidRPr="00461436">
              <w:rPr>
                <w:rFonts w:ascii="TimesCUP" w:hAnsi="TimesCUP" w:cs="TimesCUP"/>
                <w:sz w:val="20"/>
              </w:rPr>
              <w:t>implementable alternative for water quality improvement. This intervention consists of three elements:</w:t>
            </w:r>
            <w:r>
              <w:rPr>
                <w:rFonts w:ascii="TimesCUP" w:hAnsi="TimesCUP" w:cs="TimesCUP"/>
                <w:sz w:val="20"/>
              </w:rPr>
              <w:t xml:space="preserve"> </w:t>
            </w:r>
            <w:r w:rsidRPr="00461436">
              <w:rPr>
                <w:rFonts w:ascii="TimesCUP" w:hAnsi="TimesCUP" w:cs="TimesCUP"/>
                <w:sz w:val="20"/>
              </w:rPr>
              <w:t>(1) point-of-use treatment of contaminated source</w:t>
            </w:r>
            <w:r>
              <w:rPr>
                <w:rFonts w:ascii="TimesCUP" w:hAnsi="TimesCUP" w:cs="TimesCUP"/>
                <w:sz w:val="20"/>
              </w:rPr>
              <w:t xml:space="preserve"> </w:t>
            </w:r>
            <w:r w:rsidRPr="00461436">
              <w:rPr>
                <w:rFonts w:ascii="TimesCUP" w:hAnsi="TimesCUP" w:cs="TimesCUP"/>
                <w:sz w:val="20"/>
              </w:rPr>
              <w:t>water with disinfectant produced locally using appropriate</w:t>
            </w:r>
            <w:r>
              <w:rPr>
                <w:rFonts w:ascii="TimesCUP" w:hAnsi="TimesCUP" w:cs="TimesCUP"/>
                <w:sz w:val="20"/>
              </w:rPr>
              <w:t xml:space="preserve"> </w:t>
            </w:r>
            <w:r w:rsidRPr="00461436">
              <w:rPr>
                <w:rFonts w:ascii="TimesCUP" w:hAnsi="TimesCUP" w:cs="TimesCUP"/>
                <w:sz w:val="20"/>
              </w:rPr>
              <w:t>technology; (2) safe storage of treated</w:t>
            </w:r>
            <w:r>
              <w:rPr>
                <w:rFonts w:ascii="TimesCUP" w:hAnsi="TimesCUP" w:cs="TimesCUP"/>
                <w:sz w:val="20"/>
              </w:rPr>
              <w:t xml:space="preserve"> </w:t>
            </w:r>
            <w:r w:rsidRPr="00461436">
              <w:rPr>
                <w:rFonts w:ascii="TimesCUP" w:hAnsi="TimesCUP" w:cs="TimesCUP"/>
                <w:sz w:val="20"/>
              </w:rPr>
              <w:t>water; (3) community education.</w:t>
            </w:r>
          </w:p>
          <w:p w:rsidR="0001232C" w:rsidRPr="00461436" w:rsidRDefault="0001232C" w:rsidP="00DE7221">
            <w:pPr>
              <w:autoSpaceDE w:val="0"/>
              <w:autoSpaceDN w:val="0"/>
              <w:adjustRightInd w:val="0"/>
              <w:rPr>
                <w:rFonts w:ascii="Arial" w:hAnsi="Arial" w:cs="Arial"/>
                <w:i/>
                <w:sz w:val="20"/>
              </w:rPr>
            </w:pPr>
            <w:r w:rsidRPr="00461436">
              <w:rPr>
                <w:rFonts w:ascii="Arial" w:hAnsi="Arial" w:cs="Arial"/>
                <w:i/>
                <w:color w:val="010202"/>
                <w:sz w:val="20"/>
              </w:rPr>
              <w:t>(Indicates the intervention was developed externally)</w:t>
            </w:r>
          </w:p>
        </w:tc>
        <w:tc>
          <w:tcPr>
            <w:tcW w:w="1620" w:type="dxa"/>
          </w:tcPr>
          <w:p w:rsidR="0001232C" w:rsidRPr="00461436" w:rsidRDefault="0001232C" w:rsidP="00DE7221">
            <w:pPr>
              <w:autoSpaceDE w:val="0"/>
              <w:autoSpaceDN w:val="0"/>
              <w:adjustRightInd w:val="0"/>
              <w:rPr>
                <w:rFonts w:ascii="TimesCUP" w:hAnsi="TimesCUP" w:cs="TimesCUP"/>
                <w:sz w:val="20"/>
              </w:rPr>
            </w:pPr>
            <w:r>
              <w:rPr>
                <w:rFonts w:ascii="TimesCUP" w:hAnsi="TimesCUP" w:cs="TimesCUP"/>
                <w:sz w:val="20"/>
              </w:rPr>
              <w:t>Fair</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930" w:type="dxa"/>
            <w:shd w:val="clear" w:color="auto" w:fill="auto"/>
          </w:tcPr>
          <w:p w:rsidR="0001232C" w:rsidRPr="00461436" w:rsidRDefault="0001232C" w:rsidP="00DE7221">
            <w:pPr>
              <w:rPr>
                <w:rFonts w:ascii="Arial" w:hAnsi="Arial" w:cs="Arial"/>
                <w:i/>
                <w:sz w:val="20"/>
              </w:rPr>
            </w:pPr>
            <w:r w:rsidRPr="00461436">
              <w:rPr>
                <w:rFonts w:ascii="Arial" w:hAnsi="Arial" w:cs="Arial"/>
                <w:sz w:val="20"/>
              </w:rPr>
              <w:t>No text was found.</w:t>
            </w:r>
          </w:p>
        </w:tc>
        <w:tc>
          <w:tcPr>
            <w:tcW w:w="1620" w:type="dxa"/>
          </w:tcPr>
          <w:p w:rsidR="0001232C" w:rsidRPr="00461436" w:rsidRDefault="0001232C" w:rsidP="00DE7221">
            <w:pPr>
              <w:rPr>
                <w:rFonts w:ascii="Arial" w:hAnsi="Arial" w:cs="Arial"/>
                <w:sz w:val="20"/>
              </w:rPr>
            </w:pPr>
            <w:r>
              <w:rPr>
                <w:rFonts w:ascii="Arial" w:hAnsi="Arial" w:cs="Arial"/>
                <w:sz w:val="20"/>
              </w:rPr>
              <w:t>Poor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 xml:space="preserve">No text was found. </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Default="0001232C" w:rsidP="00DE7221">
            <w:pPr>
              <w:rPr>
                <w:rFonts w:ascii="Arial" w:hAnsi="Arial" w:cs="Arial"/>
                <w:b/>
                <w:bCs/>
                <w:sz w:val="20"/>
              </w:rPr>
            </w:pPr>
            <w:r w:rsidRPr="00201F17">
              <w:rPr>
                <w:rFonts w:ascii="Arial" w:hAnsi="Arial" w:cs="Arial"/>
                <w:b/>
                <w:bCs/>
                <w:sz w:val="20"/>
              </w:rPr>
              <w:lastRenderedPageBreak/>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No text was found.</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sidRPr="00461436">
              <w:rPr>
                <w:rFonts w:ascii="Arial" w:hAnsi="Arial" w:cs="Arial"/>
                <w:sz w:val="20"/>
              </w:rPr>
              <w:t>d. The mode of delivery (such as face-to-face)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p>
        </w:tc>
        <w:tc>
          <w:tcPr>
            <w:tcW w:w="6930" w:type="dxa"/>
            <w:shd w:val="clear" w:color="auto" w:fill="auto"/>
          </w:tcPr>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pStyle w:val="ListParagraph"/>
              <w:spacing w:after="0" w:line="240" w:lineRule="auto"/>
              <w:ind w:left="0"/>
              <w:rPr>
                <w:rFonts w:ascii="Arial" w:hAnsi="Arial" w:cs="Arial"/>
                <w:color w:val="010202"/>
                <w:sz w:val="20"/>
              </w:rPr>
            </w:pPr>
          </w:p>
          <w:p w:rsidR="0001232C" w:rsidRDefault="0001232C" w:rsidP="00DE7221">
            <w:pPr>
              <w:pStyle w:val="ListParagraph"/>
              <w:spacing w:after="0" w:line="240" w:lineRule="auto"/>
              <w:ind w:left="0"/>
              <w:rPr>
                <w:rFonts w:ascii="Arial" w:hAnsi="Arial" w:cs="Arial"/>
                <w:color w:val="010202"/>
                <w:sz w:val="20"/>
              </w:rPr>
            </w:pPr>
          </w:p>
          <w:p w:rsidR="0001232C" w:rsidRPr="00461436" w:rsidRDefault="0001232C" w:rsidP="00DE7221">
            <w:pPr>
              <w:pStyle w:val="ListParagraph"/>
              <w:spacing w:after="0" w:line="240" w:lineRule="auto"/>
              <w:ind w:left="0"/>
              <w:rPr>
                <w:rFonts w:ascii="Arial" w:hAnsi="Arial" w:cs="Arial"/>
                <w:sz w:val="20"/>
              </w:rPr>
            </w:pPr>
            <w:r w:rsidRPr="00461436">
              <w:rPr>
                <w:rFonts w:ascii="Arial" w:hAnsi="Arial" w:cs="Arial"/>
                <w:color w:val="010202"/>
                <w:sz w:val="20"/>
              </w:rPr>
              <w:t xml:space="preserve">Only mentions “community health workers” and mentions that they were already promoting chlorination in both study communities before the study itself. </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color w:val="010202"/>
                <w:sz w:val="20"/>
              </w:rPr>
            </w:pPr>
            <w:r w:rsidRPr="00461436">
              <w:rPr>
                <w:rFonts w:ascii="Arial" w:hAnsi="Arial" w:cs="Arial"/>
                <w:color w:val="010202"/>
                <w:sz w:val="20"/>
              </w:rPr>
              <w:t>The population is described in detail on page 85 of the article along characteristics such as baseline water and hygiene practices. It covers 127 households with 791 persons, 50% of whom have &lt;6 years of schooling and mean per capita income is $230.</w:t>
            </w:r>
            <w:r>
              <w:rPr>
                <w:rFonts w:ascii="Arial" w:hAnsi="Arial" w:cs="Arial"/>
                <w:color w:val="010202"/>
                <w:sz w:val="20"/>
              </w:rPr>
              <w:t xml:space="preserve"> I don’t quote the entire thing since it’s a few paragraphs long. </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The setting and the characteristics are very similar if not identical in this article.</w:t>
            </w:r>
            <w:r>
              <w:rPr>
                <w:rFonts w:ascii="Arial" w:hAnsi="Arial" w:cs="Arial"/>
                <w:sz w:val="20"/>
              </w:rPr>
              <w:t xml:space="preserve"> </w:t>
            </w:r>
            <w:r w:rsidRPr="00461436">
              <w:rPr>
                <w:rFonts w:ascii="Arial" w:hAnsi="Arial" w:cs="Arial"/>
                <w:sz w:val="20"/>
              </w:rPr>
              <w:t>The setting is two periurban communities of Montero, Bolivia, a city located in the subtropical eastern lowlands. Shallow uncovered household wells were the primary drinking water source for 87% of the households included.</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The intervention is delivered face-to-face.“</w:t>
            </w:r>
            <w:r w:rsidRPr="00461436">
              <w:rPr>
                <w:rFonts w:ascii="TimesCUP" w:hAnsi="TimesCUP" w:cs="TimesCUP"/>
                <w:sz w:val="20"/>
              </w:rPr>
              <w:t>In July 1994, we interviewed the person responsible for handling water in the household, usually the female head of household or oldest daughter, about family socioeconomic and demographic characteristics, hygienic habits and water handling practices….”</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Pr="00461436" w:rsidRDefault="0001232C" w:rsidP="00DE7221">
            <w:pPr>
              <w:rPr>
                <w:rFonts w:ascii="Arial" w:hAnsi="Arial" w:cs="Arial"/>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e. The intensity of the intervention/program (such as the contact time with participants)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f. The duration (such as the number of sessions and their spacing interval over a given period)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930" w:type="dxa"/>
            <w:shd w:val="clear" w:color="auto" w:fill="auto"/>
          </w:tcPr>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 xml:space="preserve">This is not expressly mentioned and is hard to track from a lengthy description of </w:t>
            </w:r>
            <w:r>
              <w:rPr>
                <w:rFonts w:ascii="Arial" w:hAnsi="Arial" w:cs="Arial"/>
                <w:sz w:val="20"/>
              </w:rPr>
              <w:t>the overall study design</w:t>
            </w:r>
            <w:r w:rsidRPr="00461436">
              <w:rPr>
                <w:rFonts w:ascii="Arial" w:hAnsi="Arial" w:cs="Arial"/>
                <w:sz w:val="20"/>
              </w:rPr>
              <w:t xml:space="preserve"> including differences </w:t>
            </w:r>
            <w:r>
              <w:rPr>
                <w:rFonts w:ascii="Arial" w:hAnsi="Arial" w:cs="Arial"/>
                <w:sz w:val="20"/>
              </w:rPr>
              <w:t xml:space="preserve">in intensity </w:t>
            </w:r>
            <w:r w:rsidRPr="00461436">
              <w:rPr>
                <w:rFonts w:ascii="Arial" w:hAnsi="Arial" w:cs="Arial"/>
                <w:sz w:val="20"/>
              </w:rPr>
              <w:t xml:space="preserve">across intervention and control households. On page 84 </w:t>
            </w:r>
            <w:r>
              <w:rPr>
                <w:rFonts w:ascii="Arial" w:hAnsi="Arial" w:cs="Arial"/>
                <w:sz w:val="20"/>
              </w:rPr>
              <w:t>the article states</w:t>
            </w:r>
            <w:r w:rsidRPr="00461436">
              <w:rPr>
                <w:rFonts w:ascii="Arial" w:hAnsi="Arial" w:cs="Arial"/>
                <w:sz w:val="20"/>
              </w:rPr>
              <w:t xml:space="preserve"> (after discussing a baseline survey in July 1994, a baseline water test done on all households in August 1994, and mention of a public lottery to assign households to </w:t>
            </w:r>
            <w:r>
              <w:rPr>
                <w:rFonts w:ascii="Arial" w:hAnsi="Arial" w:cs="Arial"/>
                <w:sz w:val="20"/>
              </w:rPr>
              <w:t>treatment and control groups</w:t>
            </w:r>
            <w:r w:rsidRPr="00461436">
              <w:rPr>
                <w:rFonts w:ascii="Arial" w:hAnsi="Arial" w:cs="Arial"/>
                <w:sz w:val="20"/>
              </w:rPr>
              <w:t>), “From 22 to 25 August 1994, community health volunteers distributed one container of disinfectant and two special vessels to each intervention household and explained how to treat and store water with these products. Once a week, community health volunteers distributed containers with freshly prepared disinfectant to each intervention household, removed old containers, and used the labels on the special vessels to reinforce messages about proper use of the disinfectant</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and vessels and remind participants of different applications for treated water. Six</w:t>
            </w:r>
            <w:r w:rsidRPr="00461436">
              <w:rPr>
                <w:rFonts w:ascii="Arial" w:hAnsi="Arial" w:cs="Arial"/>
                <w:spacing w:val="48"/>
                <w:sz w:val="20"/>
              </w:rPr>
              <w:t xml:space="preserve"> </w:t>
            </w:r>
            <w:r w:rsidRPr="00461436">
              <w:rPr>
                <w:rFonts w:ascii="Arial" w:hAnsi="Arial" w:cs="Arial"/>
                <w:sz w:val="20"/>
              </w:rPr>
              <w:t xml:space="preserve">visits at monthly intervals were made to </w:t>
            </w:r>
            <w:r w:rsidRPr="00461436">
              <w:rPr>
                <w:rFonts w:ascii="Arial" w:hAnsi="Arial" w:cs="Arial"/>
                <w:w w:val="104"/>
                <w:sz w:val="20"/>
              </w:rPr>
              <w:t xml:space="preserve">all </w:t>
            </w:r>
            <w:r w:rsidRPr="00461436">
              <w:rPr>
                <w:rFonts w:ascii="Arial" w:hAnsi="Arial" w:cs="Arial"/>
                <w:w w:val="107"/>
                <w:sz w:val="20"/>
              </w:rPr>
              <w:t xml:space="preserve">participating </w:t>
            </w:r>
            <w:r w:rsidRPr="00461436">
              <w:rPr>
                <w:rFonts w:ascii="Arial" w:hAnsi="Arial" w:cs="Arial"/>
                <w:sz w:val="20"/>
              </w:rPr>
              <w:t>households from September 1994 to</w:t>
            </w:r>
            <w:r w:rsidRPr="00461436">
              <w:rPr>
                <w:rFonts w:ascii="Arial" w:hAnsi="Arial" w:cs="Arial"/>
                <w:spacing w:val="27"/>
                <w:sz w:val="20"/>
              </w:rPr>
              <w:t xml:space="preserve"> </w:t>
            </w:r>
            <w:r w:rsidRPr="00461436">
              <w:rPr>
                <w:rFonts w:ascii="Arial" w:hAnsi="Arial" w:cs="Arial"/>
                <w:w w:val="110"/>
                <w:sz w:val="20"/>
              </w:rPr>
              <w:t>February</w:t>
            </w:r>
            <w:r w:rsidRPr="00461436">
              <w:rPr>
                <w:rFonts w:ascii="Arial" w:hAnsi="Arial" w:cs="Arial"/>
                <w:spacing w:val="-10"/>
                <w:w w:val="110"/>
                <w:sz w:val="20"/>
              </w:rPr>
              <w:t xml:space="preserve"> </w:t>
            </w:r>
            <w:r w:rsidRPr="00461436">
              <w:rPr>
                <w:rFonts w:ascii="Arial" w:hAnsi="Arial" w:cs="Arial"/>
                <w:sz w:val="20"/>
              </w:rPr>
              <w:t>1995</w:t>
            </w:r>
            <w:r w:rsidRPr="00461436">
              <w:rPr>
                <w:rFonts w:ascii="Arial" w:hAnsi="Arial" w:cs="Arial"/>
                <w:spacing w:val="-4"/>
                <w:sz w:val="20"/>
              </w:rPr>
              <w:t xml:space="preserve"> </w:t>
            </w:r>
            <w:r w:rsidRPr="00461436">
              <w:rPr>
                <w:rFonts w:ascii="Arial" w:hAnsi="Arial" w:cs="Arial"/>
                <w:sz w:val="20"/>
              </w:rPr>
              <w:t>to</w:t>
            </w:r>
            <w:r w:rsidRPr="00461436">
              <w:rPr>
                <w:rFonts w:ascii="Arial" w:hAnsi="Arial" w:cs="Arial"/>
                <w:spacing w:val="16"/>
                <w:sz w:val="20"/>
              </w:rPr>
              <w:t xml:space="preserve"> </w:t>
            </w:r>
            <w:r w:rsidRPr="00461436">
              <w:rPr>
                <w:rFonts w:ascii="Arial" w:hAnsi="Arial" w:cs="Arial"/>
                <w:sz w:val="20"/>
              </w:rPr>
              <w:t>survey</w:t>
            </w:r>
            <w:r w:rsidRPr="00461436">
              <w:rPr>
                <w:rFonts w:ascii="Arial" w:hAnsi="Arial" w:cs="Arial"/>
                <w:spacing w:val="11"/>
                <w:sz w:val="20"/>
              </w:rPr>
              <w:t xml:space="preserve"> </w:t>
            </w:r>
            <w:r w:rsidRPr="00461436">
              <w:rPr>
                <w:rFonts w:ascii="Arial" w:hAnsi="Arial" w:cs="Arial"/>
                <w:w w:val="106"/>
                <w:sz w:val="20"/>
              </w:rPr>
              <w:t>water-handling</w:t>
            </w:r>
            <w:r w:rsidRPr="00461436">
              <w:rPr>
                <w:rFonts w:ascii="Arial" w:hAnsi="Arial" w:cs="Arial"/>
                <w:spacing w:val="-7"/>
                <w:w w:val="106"/>
                <w:sz w:val="20"/>
              </w:rPr>
              <w:t xml:space="preserve"> </w:t>
            </w:r>
            <w:r w:rsidRPr="00461436">
              <w:rPr>
                <w:rFonts w:ascii="Arial" w:hAnsi="Arial" w:cs="Arial"/>
                <w:w w:val="105"/>
                <w:sz w:val="20"/>
              </w:rPr>
              <w:t>practices</w:t>
            </w:r>
            <w:r w:rsidRPr="00461436">
              <w:rPr>
                <w:rFonts w:ascii="Arial" w:hAnsi="Arial" w:cs="Arial"/>
                <w:spacing w:val="-4"/>
                <w:sz w:val="20"/>
              </w:rPr>
              <w:t xml:space="preserve"> </w:t>
            </w:r>
            <w:r w:rsidRPr="00461436">
              <w:rPr>
                <w:rFonts w:ascii="Arial" w:hAnsi="Arial" w:cs="Arial"/>
                <w:w w:val="111"/>
                <w:sz w:val="20"/>
              </w:rPr>
              <w:t xml:space="preserve">and </w:t>
            </w:r>
            <w:r w:rsidRPr="00461436">
              <w:rPr>
                <w:rFonts w:ascii="Arial" w:hAnsi="Arial" w:cs="Arial"/>
                <w:sz w:val="20"/>
              </w:rPr>
              <w:t>to</w:t>
            </w:r>
            <w:r w:rsidRPr="00461436">
              <w:rPr>
                <w:rFonts w:ascii="Arial" w:hAnsi="Arial" w:cs="Arial"/>
                <w:spacing w:val="49"/>
                <w:sz w:val="20"/>
              </w:rPr>
              <w:t xml:space="preserve"> </w:t>
            </w:r>
            <w:r w:rsidRPr="00461436">
              <w:rPr>
                <w:rFonts w:ascii="Arial" w:hAnsi="Arial" w:cs="Arial"/>
                <w:sz w:val="20"/>
              </w:rPr>
              <w:t>test</w:t>
            </w:r>
            <w:r w:rsidRPr="00461436">
              <w:rPr>
                <w:rFonts w:ascii="Arial" w:hAnsi="Arial" w:cs="Arial"/>
                <w:spacing w:val="48"/>
                <w:sz w:val="20"/>
              </w:rPr>
              <w:t xml:space="preserve"> </w:t>
            </w:r>
            <w:r w:rsidRPr="00461436">
              <w:rPr>
                <w:rFonts w:ascii="Arial" w:hAnsi="Arial" w:cs="Arial"/>
                <w:sz w:val="20"/>
              </w:rPr>
              <w:t>stored and source water quality as</w:t>
            </w:r>
            <w:r w:rsidRPr="00461436">
              <w:rPr>
                <w:rFonts w:ascii="Arial" w:hAnsi="Arial" w:cs="Arial"/>
                <w:spacing w:val="40"/>
                <w:sz w:val="20"/>
              </w:rPr>
              <w:t xml:space="preserve"> </w:t>
            </w:r>
            <w:r w:rsidRPr="00461436">
              <w:rPr>
                <w:rFonts w:ascii="Arial" w:hAnsi="Arial" w:cs="Arial"/>
                <w:sz w:val="20"/>
              </w:rPr>
              <w:t>described</w:t>
            </w:r>
            <w:r w:rsidRPr="00461436">
              <w:rPr>
                <w:rFonts w:ascii="Arial" w:hAnsi="Arial" w:cs="Arial"/>
                <w:spacing w:val="33"/>
                <w:sz w:val="20"/>
              </w:rPr>
              <w:t xml:space="preserve"> </w:t>
            </w:r>
            <w:r w:rsidRPr="00461436">
              <w:rPr>
                <w:rFonts w:ascii="Arial" w:hAnsi="Arial" w:cs="Arial"/>
                <w:w w:val="106"/>
                <w:sz w:val="20"/>
              </w:rPr>
              <w:t>above.</w:t>
            </w:r>
          </w:p>
          <w:p w:rsidR="0001232C" w:rsidRPr="00461436" w:rsidRDefault="0001232C" w:rsidP="00DE7221">
            <w:pPr>
              <w:autoSpaceDE w:val="0"/>
              <w:autoSpaceDN w:val="0"/>
              <w:adjustRightInd w:val="0"/>
              <w:ind w:left="-18" w:right="60"/>
              <w:rPr>
                <w:rFonts w:ascii="Arial" w:hAnsi="Arial" w:cs="Arial"/>
                <w:sz w:val="20"/>
              </w:rPr>
            </w:pPr>
            <w:r w:rsidRPr="00461436">
              <w:rPr>
                <w:rFonts w:ascii="Arial" w:hAnsi="Arial" w:cs="Arial"/>
                <w:sz w:val="20"/>
              </w:rPr>
              <w:t xml:space="preserve">From 1 October 1994 to </w:t>
            </w:r>
            <w:r>
              <w:rPr>
                <w:rFonts w:ascii="Arial" w:hAnsi="Arial" w:cs="Arial"/>
                <w:sz w:val="20"/>
              </w:rPr>
              <w:t>2</w:t>
            </w:r>
            <w:r w:rsidRPr="00461436">
              <w:rPr>
                <w:rFonts w:ascii="Arial" w:hAnsi="Arial" w:cs="Arial"/>
                <w:sz w:val="20"/>
              </w:rPr>
              <w:t xml:space="preserve">8 </w:t>
            </w:r>
            <w:r w:rsidRPr="00461436">
              <w:rPr>
                <w:rFonts w:ascii="Arial" w:hAnsi="Arial" w:cs="Arial"/>
                <w:w w:val="110"/>
                <w:sz w:val="20"/>
              </w:rPr>
              <w:t xml:space="preserve">February </w:t>
            </w:r>
            <w:r w:rsidRPr="00461436">
              <w:rPr>
                <w:rFonts w:ascii="Arial" w:hAnsi="Arial" w:cs="Arial"/>
                <w:sz w:val="20"/>
              </w:rPr>
              <w:t>1995, a</w:t>
            </w:r>
            <w:r w:rsidRPr="00461436">
              <w:rPr>
                <w:rFonts w:ascii="Arial" w:hAnsi="Arial" w:cs="Arial"/>
                <w:spacing w:val="17"/>
                <w:sz w:val="20"/>
              </w:rPr>
              <w:t xml:space="preserve"> </w:t>
            </w:r>
            <w:r w:rsidRPr="00461436">
              <w:rPr>
                <w:rFonts w:ascii="Arial" w:hAnsi="Arial" w:cs="Arial"/>
                <w:sz w:val="20"/>
              </w:rPr>
              <w:t>specially-trained health worker made</w:t>
            </w:r>
            <w:r w:rsidRPr="00461436">
              <w:rPr>
                <w:rFonts w:ascii="Arial" w:hAnsi="Arial" w:cs="Arial"/>
                <w:spacing w:val="38"/>
                <w:sz w:val="20"/>
              </w:rPr>
              <w:t xml:space="preserve"> </w:t>
            </w:r>
            <w:r w:rsidRPr="00461436">
              <w:rPr>
                <w:rFonts w:ascii="Arial" w:hAnsi="Arial" w:cs="Arial"/>
                <w:sz w:val="20"/>
              </w:rPr>
              <w:t>weekly</w:t>
            </w:r>
            <w:r w:rsidRPr="00461436">
              <w:rPr>
                <w:rFonts w:ascii="Arial" w:hAnsi="Arial" w:cs="Arial"/>
                <w:spacing w:val="18"/>
                <w:sz w:val="20"/>
              </w:rPr>
              <w:t xml:space="preserve"> </w:t>
            </w:r>
            <w:r w:rsidRPr="00461436">
              <w:rPr>
                <w:rFonts w:ascii="Arial" w:hAnsi="Arial" w:cs="Arial"/>
                <w:sz w:val="20"/>
              </w:rPr>
              <w:t>visits</w:t>
            </w:r>
            <w:r w:rsidRPr="00461436">
              <w:rPr>
                <w:rFonts w:ascii="Arial" w:hAnsi="Arial" w:cs="Arial"/>
                <w:spacing w:val="17"/>
                <w:sz w:val="20"/>
              </w:rPr>
              <w:t xml:space="preserve"> </w:t>
            </w:r>
            <w:r w:rsidRPr="00461436">
              <w:rPr>
                <w:rFonts w:ascii="Arial" w:hAnsi="Arial" w:cs="Arial"/>
                <w:w w:val="113"/>
                <w:sz w:val="20"/>
              </w:rPr>
              <w:t xml:space="preserve">to </w:t>
            </w:r>
            <w:r w:rsidRPr="00461436">
              <w:rPr>
                <w:rFonts w:ascii="Arial" w:hAnsi="Arial" w:cs="Arial"/>
                <w:sz w:val="20"/>
              </w:rPr>
              <w:t xml:space="preserve">all households to obtain </w:t>
            </w:r>
            <w:r w:rsidRPr="00461436">
              <w:rPr>
                <w:rFonts w:ascii="Arial" w:hAnsi="Arial" w:cs="Arial"/>
                <w:w w:val="108"/>
                <w:sz w:val="20"/>
              </w:rPr>
              <w:t xml:space="preserve">information </w:t>
            </w:r>
            <w:r w:rsidRPr="00461436">
              <w:rPr>
                <w:rFonts w:ascii="Arial" w:hAnsi="Arial" w:cs="Arial"/>
                <w:sz w:val="20"/>
              </w:rPr>
              <w:t>about all</w:t>
            </w:r>
            <w:r w:rsidRPr="00461436">
              <w:rPr>
                <w:rFonts w:ascii="Arial" w:hAnsi="Arial" w:cs="Arial"/>
                <w:spacing w:val="10"/>
                <w:sz w:val="20"/>
              </w:rPr>
              <w:t xml:space="preserve"> </w:t>
            </w:r>
            <w:r w:rsidRPr="00461436">
              <w:rPr>
                <w:rFonts w:ascii="Arial" w:hAnsi="Arial" w:cs="Arial"/>
                <w:sz w:val="20"/>
              </w:rPr>
              <w:t>household cases</w:t>
            </w:r>
            <w:r w:rsidRPr="00461436">
              <w:rPr>
                <w:rFonts w:ascii="Arial" w:hAnsi="Arial" w:cs="Arial"/>
                <w:spacing w:val="9"/>
                <w:sz w:val="20"/>
              </w:rPr>
              <w:t xml:space="preserve"> </w:t>
            </w:r>
            <w:r w:rsidRPr="00461436">
              <w:rPr>
                <w:rFonts w:ascii="Arial" w:hAnsi="Arial" w:cs="Arial"/>
                <w:sz w:val="20"/>
              </w:rPr>
              <w:t>of</w:t>
            </w:r>
            <w:r w:rsidRPr="00461436">
              <w:rPr>
                <w:rFonts w:ascii="Arial" w:hAnsi="Arial" w:cs="Arial"/>
                <w:spacing w:val="15"/>
                <w:sz w:val="20"/>
              </w:rPr>
              <w:t xml:space="preserve"> </w:t>
            </w:r>
            <w:r w:rsidRPr="00461436">
              <w:rPr>
                <w:rFonts w:ascii="Arial" w:hAnsi="Arial" w:cs="Arial"/>
                <w:w w:val="109"/>
                <w:sz w:val="20"/>
              </w:rPr>
              <w:t xml:space="preserve">diarrhoea, </w:t>
            </w:r>
            <w:r w:rsidRPr="00461436">
              <w:rPr>
                <w:rFonts w:ascii="Arial" w:hAnsi="Arial" w:cs="Arial"/>
                <w:sz w:val="20"/>
              </w:rPr>
              <w:t>defined</w:t>
            </w:r>
            <w:r w:rsidRPr="00461436">
              <w:rPr>
                <w:rFonts w:ascii="Arial" w:hAnsi="Arial" w:cs="Arial"/>
                <w:spacing w:val="17"/>
                <w:sz w:val="20"/>
              </w:rPr>
              <w:t xml:space="preserve"> </w:t>
            </w:r>
            <w:r w:rsidRPr="00461436">
              <w:rPr>
                <w:rFonts w:ascii="Arial" w:hAnsi="Arial" w:cs="Arial"/>
                <w:sz w:val="20"/>
              </w:rPr>
              <w:t>as</w:t>
            </w:r>
            <w:r w:rsidRPr="00461436">
              <w:rPr>
                <w:rFonts w:ascii="Arial" w:hAnsi="Arial" w:cs="Arial"/>
                <w:spacing w:val="15"/>
                <w:sz w:val="20"/>
              </w:rPr>
              <w:t xml:space="preserve"> </w:t>
            </w:r>
            <w:r w:rsidRPr="00461436">
              <w:rPr>
                <w:rFonts w:ascii="Arial" w:hAnsi="Arial" w:cs="Arial"/>
                <w:sz w:val="20"/>
              </w:rPr>
              <w:t>&gt;=</w:t>
            </w:r>
            <w:r w:rsidRPr="00461436">
              <w:rPr>
                <w:rFonts w:ascii="Arial" w:hAnsi="Arial" w:cs="Arial"/>
                <w:spacing w:val="-11"/>
                <w:sz w:val="20"/>
              </w:rPr>
              <w:t xml:space="preserve"> </w:t>
            </w:r>
            <w:r w:rsidRPr="00461436">
              <w:rPr>
                <w:rFonts w:ascii="Arial" w:hAnsi="Arial" w:cs="Arial"/>
                <w:sz w:val="20"/>
              </w:rPr>
              <w:t>3</w:t>
            </w:r>
            <w:r w:rsidRPr="00461436">
              <w:rPr>
                <w:rFonts w:ascii="Arial" w:hAnsi="Arial" w:cs="Arial"/>
                <w:spacing w:val="5"/>
                <w:sz w:val="20"/>
              </w:rPr>
              <w:t xml:space="preserve"> </w:t>
            </w:r>
            <w:r w:rsidRPr="00461436">
              <w:rPr>
                <w:rFonts w:ascii="Arial" w:hAnsi="Arial" w:cs="Arial"/>
                <w:w w:val="104"/>
                <w:sz w:val="20"/>
              </w:rPr>
              <w:t>loose</w:t>
            </w:r>
            <w:r w:rsidRPr="00461436">
              <w:rPr>
                <w:rFonts w:ascii="Arial" w:hAnsi="Arial" w:cs="Arial"/>
                <w:spacing w:val="5"/>
                <w:sz w:val="20"/>
              </w:rPr>
              <w:t xml:space="preserve"> </w:t>
            </w:r>
            <w:r w:rsidRPr="00461436">
              <w:rPr>
                <w:rFonts w:ascii="Arial" w:hAnsi="Arial" w:cs="Arial"/>
                <w:w w:val="112"/>
                <w:sz w:val="20"/>
              </w:rPr>
              <w:t xml:space="preserve">or </w:t>
            </w:r>
            <w:r w:rsidRPr="00461436">
              <w:rPr>
                <w:rFonts w:ascii="Arial" w:hAnsi="Arial" w:cs="Arial"/>
                <w:sz w:val="20"/>
              </w:rPr>
              <w:t>watery stools</w:t>
            </w:r>
            <w:r>
              <w:rPr>
                <w:rFonts w:ascii="Arial" w:hAnsi="Arial" w:cs="Arial"/>
                <w:sz w:val="20"/>
              </w:rPr>
              <w:t xml:space="preserve"> </w:t>
            </w:r>
            <w:r w:rsidRPr="00461436">
              <w:rPr>
                <w:rFonts w:ascii="Arial" w:hAnsi="Arial" w:cs="Arial"/>
                <w:sz w:val="20"/>
              </w:rPr>
              <w:t>in</w:t>
            </w:r>
            <w:r w:rsidRPr="00461436">
              <w:rPr>
                <w:rFonts w:ascii="Arial" w:hAnsi="Arial" w:cs="Arial"/>
                <w:spacing w:val="38"/>
                <w:sz w:val="20"/>
              </w:rPr>
              <w:t xml:space="preserve"> </w:t>
            </w:r>
            <w:r w:rsidRPr="00461436">
              <w:rPr>
                <w:rFonts w:ascii="Arial" w:hAnsi="Arial" w:cs="Arial"/>
                <w:sz w:val="20"/>
              </w:rPr>
              <w:t>24</w:t>
            </w:r>
            <w:r w:rsidRPr="00461436">
              <w:rPr>
                <w:rFonts w:ascii="Arial" w:hAnsi="Arial" w:cs="Arial"/>
                <w:spacing w:val="2"/>
                <w:sz w:val="20"/>
              </w:rPr>
              <w:t xml:space="preserve"> </w:t>
            </w:r>
            <w:r w:rsidRPr="00461436">
              <w:rPr>
                <w:rFonts w:ascii="Arial" w:hAnsi="Arial" w:cs="Arial"/>
                <w:sz w:val="20"/>
              </w:rPr>
              <w:t>h,</w:t>
            </w:r>
            <w:r w:rsidRPr="00461436">
              <w:rPr>
                <w:rFonts w:ascii="Arial" w:hAnsi="Arial" w:cs="Arial"/>
                <w:spacing w:val="45"/>
                <w:sz w:val="20"/>
              </w:rPr>
              <w:t xml:space="preserve"> </w:t>
            </w:r>
            <w:r w:rsidRPr="00461436">
              <w:rPr>
                <w:rFonts w:ascii="Arial" w:hAnsi="Arial" w:cs="Arial"/>
                <w:sz w:val="20"/>
              </w:rPr>
              <w:t>with</w:t>
            </w:r>
            <w:r w:rsidRPr="00461436">
              <w:rPr>
                <w:rFonts w:ascii="Arial" w:hAnsi="Arial" w:cs="Arial"/>
                <w:spacing w:val="48"/>
                <w:sz w:val="20"/>
              </w:rPr>
              <w:t xml:space="preserve"> </w:t>
            </w:r>
            <w:r w:rsidRPr="00461436">
              <w:rPr>
                <w:rFonts w:ascii="Arial" w:hAnsi="Arial" w:cs="Arial"/>
                <w:sz w:val="20"/>
              </w:rPr>
              <w:t>onset in</w:t>
            </w:r>
            <w:r w:rsidRPr="00461436">
              <w:rPr>
                <w:rFonts w:ascii="Arial" w:hAnsi="Arial" w:cs="Arial"/>
                <w:spacing w:val="38"/>
                <w:sz w:val="20"/>
              </w:rPr>
              <w:t xml:space="preserve"> </w:t>
            </w:r>
            <w:r w:rsidRPr="00461436">
              <w:rPr>
                <w:rFonts w:ascii="Arial" w:hAnsi="Arial" w:cs="Arial"/>
                <w:sz w:val="20"/>
              </w:rPr>
              <w:t xml:space="preserve">the preceding 7 </w:t>
            </w:r>
            <w:r w:rsidRPr="00461436">
              <w:rPr>
                <w:rFonts w:ascii="Arial" w:hAnsi="Arial" w:cs="Arial"/>
                <w:w w:val="106"/>
                <w:sz w:val="20"/>
              </w:rPr>
              <w:t>days.”</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This might be answered by e. above, but again not much detail on precisely how long and frequent the visits were, and by whom.</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 xml:space="preserve">No mention of this by community health volunteers tasked with implementing the intervention. </w:t>
            </w:r>
          </w:p>
          <w:p w:rsidR="0001232C" w:rsidRPr="00461436" w:rsidRDefault="0001232C" w:rsidP="00DE7221">
            <w:pPr>
              <w:autoSpaceDE w:val="0"/>
              <w:autoSpaceDN w:val="0"/>
              <w:adjustRightInd w:val="0"/>
              <w:rPr>
                <w:rFonts w:ascii="Arial" w:hAnsi="Arial" w:cs="Arial"/>
                <w:sz w:val="20"/>
              </w:rPr>
            </w:pPr>
          </w:p>
        </w:tc>
        <w:tc>
          <w:tcPr>
            <w:tcW w:w="1620" w:type="dxa"/>
          </w:tcPr>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None</w:t>
            </w:r>
          </w:p>
          <w:p w:rsidR="0001232C" w:rsidRDefault="0001232C" w:rsidP="00DE7221">
            <w:pPr>
              <w:autoSpaceDE w:val="0"/>
              <w:autoSpaceDN w:val="0"/>
              <w:adjustRightInd w:val="0"/>
              <w:rPr>
                <w:rFonts w:ascii="Arial" w:hAnsi="Arial" w:cs="Arial"/>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shd w:val="clear" w:color="auto" w:fill="auto"/>
          </w:tcPr>
          <w:p w:rsidR="0001232C" w:rsidRPr="00461436" w:rsidRDefault="0001232C" w:rsidP="00DE7221">
            <w:pPr>
              <w:autoSpaceDE w:val="0"/>
              <w:autoSpaceDN w:val="0"/>
              <w:adjustRightInd w:val="0"/>
              <w:rPr>
                <w:rFonts w:ascii="Arial" w:hAnsi="Arial" w:cs="Arial"/>
                <w:i/>
                <w:sz w:val="20"/>
              </w:rPr>
            </w:pPr>
            <w:r w:rsidRPr="00461436">
              <w:rPr>
                <w:rFonts w:ascii="Arial" w:hAnsi="Arial" w:cs="Arial"/>
                <w:sz w:val="20"/>
              </w:rPr>
              <w:t>“This</w:t>
            </w:r>
            <w:r w:rsidRPr="00461436">
              <w:rPr>
                <w:rFonts w:ascii="Arial" w:hAnsi="Arial" w:cs="Arial"/>
                <w:spacing w:val="41"/>
                <w:sz w:val="20"/>
              </w:rPr>
              <w:t xml:space="preserve"> </w:t>
            </w:r>
            <w:r w:rsidRPr="00461436">
              <w:rPr>
                <w:rFonts w:ascii="Arial" w:hAnsi="Arial" w:cs="Arial"/>
                <w:w w:val="107"/>
                <w:sz w:val="20"/>
              </w:rPr>
              <w:t>intervention</w:t>
            </w:r>
            <w:r w:rsidRPr="00461436">
              <w:rPr>
                <w:rFonts w:ascii="Arial" w:hAnsi="Arial" w:cs="Arial"/>
                <w:spacing w:val="19"/>
                <w:w w:val="107"/>
                <w:sz w:val="20"/>
              </w:rPr>
              <w:t xml:space="preserve"> </w:t>
            </w:r>
            <w:r w:rsidRPr="00461436">
              <w:rPr>
                <w:rFonts w:ascii="Arial" w:hAnsi="Arial" w:cs="Arial"/>
                <w:sz w:val="20"/>
              </w:rPr>
              <w:t>is</w:t>
            </w:r>
            <w:r w:rsidRPr="00461436">
              <w:rPr>
                <w:rFonts w:ascii="Arial" w:hAnsi="Arial" w:cs="Arial"/>
                <w:spacing w:val="20"/>
                <w:sz w:val="20"/>
              </w:rPr>
              <w:t xml:space="preserve"> </w:t>
            </w:r>
            <w:r w:rsidRPr="00461436">
              <w:rPr>
                <w:rFonts w:ascii="Arial" w:hAnsi="Arial" w:cs="Arial"/>
                <w:sz w:val="20"/>
              </w:rPr>
              <w:t>a</w:t>
            </w:r>
            <w:r w:rsidRPr="00461436">
              <w:rPr>
                <w:rFonts w:ascii="Arial" w:hAnsi="Arial" w:cs="Arial"/>
                <w:spacing w:val="35"/>
                <w:sz w:val="20"/>
              </w:rPr>
              <w:t xml:space="preserve"> </w:t>
            </w:r>
            <w:r w:rsidRPr="00461436">
              <w:rPr>
                <w:rFonts w:ascii="Arial" w:hAnsi="Arial" w:cs="Arial"/>
                <w:sz w:val="20"/>
              </w:rPr>
              <w:t>promising</w:t>
            </w:r>
            <w:r w:rsidRPr="00461436">
              <w:rPr>
                <w:rFonts w:ascii="Arial" w:hAnsi="Arial" w:cs="Arial"/>
                <w:spacing w:val="14"/>
                <w:sz w:val="20"/>
              </w:rPr>
              <w:t xml:space="preserve"> </w:t>
            </w:r>
            <w:r w:rsidRPr="00461436">
              <w:rPr>
                <w:rFonts w:ascii="Arial" w:hAnsi="Arial" w:cs="Arial"/>
                <w:sz w:val="20"/>
              </w:rPr>
              <w:t>way</w:t>
            </w:r>
            <w:r w:rsidRPr="00461436">
              <w:rPr>
                <w:rFonts w:ascii="Arial" w:hAnsi="Arial" w:cs="Arial"/>
                <w:spacing w:val="33"/>
                <w:sz w:val="20"/>
              </w:rPr>
              <w:t xml:space="preserve"> </w:t>
            </w:r>
            <w:r w:rsidRPr="00461436">
              <w:rPr>
                <w:rFonts w:ascii="Arial" w:hAnsi="Arial" w:cs="Arial"/>
                <w:sz w:val="20"/>
              </w:rPr>
              <w:t>of</w:t>
            </w:r>
            <w:r w:rsidRPr="00461436">
              <w:rPr>
                <w:rFonts w:ascii="Arial" w:hAnsi="Arial" w:cs="Arial"/>
                <w:spacing w:val="34"/>
                <w:sz w:val="20"/>
              </w:rPr>
              <w:t xml:space="preserve"> </w:t>
            </w:r>
            <w:r w:rsidRPr="00461436">
              <w:rPr>
                <w:rFonts w:ascii="Arial" w:hAnsi="Arial" w:cs="Arial"/>
                <w:w w:val="106"/>
                <w:sz w:val="20"/>
              </w:rPr>
              <w:t xml:space="preserve">providing </w:t>
            </w:r>
            <w:r w:rsidRPr="00461436">
              <w:rPr>
                <w:rFonts w:ascii="Arial" w:hAnsi="Arial" w:cs="Arial"/>
                <w:sz w:val="20"/>
              </w:rPr>
              <w:t>microbiologically</w:t>
            </w:r>
            <w:r w:rsidRPr="00461436">
              <w:rPr>
                <w:rFonts w:ascii="Arial" w:hAnsi="Arial" w:cs="Arial"/>
                <w:spacing w:val="27"/>
                <w:sz w:val="20"/>
              </w:rPr>
              <w:t xml:space="preserve"> </w:t>
            </w:r>
            <w:r w:rsidRPr="00461436">
              <w:rPr>
                <w:rFonts w:ascii="Arial" w:hAnsi="Arial" w:cs="Arial"/>
                <w:sz w:val="20"/>
              </w:rPr>
              <w:t>safe</w:t>
            </w:r>
            <w:r w:rsidRPr="00461436">
              <w:rPr>
                <w:rFonts w:ascii="Arial" w:hAnsi="Arial" w:cs="Arial"/>
                <w:spacing w:val="25"/>
                <w:sz w:val="20"/>
              </w:rPr>
              <w:t xml:space="preserve"> </w:t>
            </w:r>
            <w:r w:rsidRPr="00461436">
              <w:rPr>
                <w:rFonts w:ascii="Arial" w:hAnsi="Arial" w:cs="Arial"/>
                <w:sz w:val="20"/>
              </w:rPr>
              <w:t>water</w:t>
            </w:r>
            <w:r w:rsidRPr="00461436">
              <w:rPr>
                <w:rFonts w:ascii="Arial" w:hAnsi="Arial" w:cs="Arial"/>
                <w:spacing w:val="46"/>
                <w:sz w:val="20"/>
              </w:rPr>
              <w:t xml:space="preserve"> </w:t>
            </w:r>
            <w:r w:rsidRPr="00461436">
              <w:rPr>
                <w:rFonts w:ascii="Arial" w:hAnsi="Arial" w:cs="Arial"/>
                <w:sz w:val="20"/>
              </w:rPr>
              <w:t>in</w:t>
            </w:r>
            <w:r w:rsidRPr="00461436">
              <w:rPr>
                <w:rFonts w:ascii="Arial" w:hAnsi="Arial" w:cs="Arial"/>
                <w:spacing w:val="27"/>
                <w:sz w:val="20"/>
              </w:rPr>
              <w:t xml:space="preserve"> </w:t>
            </w:r>
            <w:r w:rsidRPr="00461436">
              <w:rPr>
                <w:rFonts w:ascii="Arial" w:hAnsi="Arial" w:cs="Arial"/>
                <w:sz w:val="20"/>
              </w:rPr>
              <w:t xml:space="preserve">developing </w:t>
            </w:r>
            <w:r w:rsidRPr="00461436">
              <w:rPr>
                <w:rFonts w:ascii="Arial" w:hAnsi="Arial" w:cs="Arial"/>
                <w:w w:val="106"/>
                <w:sz w:val="20"/>
              </w:rPr>
              <w:t xml:space="preserve">countries. </w:t>
            </w:r>
            <w:r w:rsidRPr="00461436">
              <w:rPr>
                <w:rFonts w:ascii="Arial" w:hAnsi="Arial" w:cs="Arial"/>
                <w:sz w:val="20"/>
              </w:rPr>
              <w:t>While</w:t>
            </w:r>
            <w:r w:rsidRPr="00461436">
              <w:rPr>
                <w:rFonts w:ascii="Arial" w:hAnsi="Arial" w:cs="Arial"/>
                <w:spacing w:val="6"/>
                <w:sz w:val="20"/>
              </w:rPr>
              <w:t xml:space="preserve"> </w:t>
            </w:r>
            <w:r w:rsidRPr="00461436">
              <w:rPr>
                <w:rFonts w:ascii="Arial" w:hAnsi="Arial" w:cs="Arial"/>
                <w:sz w:val="20"/>
              </w:rPr>
              <w:t>supplying</w:t>
            </w:r>
            <w:r w:rsidRPr="00461436">
              <w:rPr>
                <w:rFonts w:ascii="Arial" w:hAnsi="Arial" w:cs="Arial"/>
                <w:spacing w:val="23"/>
                <w:sz w:val="20"/>
              </w:rPr>
              <w:t xml:space="preserve"> </w:t>
            </w:r>
            <w:r w:rsidRPr="00461436">
              <w:rPr>
                <w:rFonts w:ascii="Arial" w:hAnsi="Arial" w:cs="Arial"/>
                <w:sz w:val="20"/>
              </w:rPr>
              <w:t>piped,</w:t>
            </w:r>
            <w:r w:rsidRPr="00461436">
              <w:rPr>
                <w:rFonts w:ascii="Arial" w:hAnsi="Arial" w:cs="Arial"/>
                <w:spacing w:val="21"/>
                <w:sz w:val="20"/>
              </w:rPr>
              <w:t xml:space="preserve"> </w:t>
            </w:r>
            <w:r w:rsidRPr="00461436">
              <w:rPr>
                <w:rFonts w:ascii="Arial" w:hAnsi="Arial" w:cs="Arial"/>
                <w:sz w:val="20"/>
              </w:rPr>
              <w:t>treated</w:t>
            </w:r>
            <w:r w:rsidRPr="00461436">
              <w:rPr>
                <w:rFonts w:ascii="Arial" w:hAnsi="Arial" w:cs="Arial"/>
                <w:spacing w:val="40"/>
                <w:sz w:val="20"/>
              </w:rPr>
              <w:t xml:space="preserve"> </w:t>
            </w:r>
            <w:r w:rsidRPr="00461436">
              <w:rPr>
                <w:rFonts w:ascii="Arial" w:hAnsi="Arial" w:cs="Arial"/>
                <w:sz w:val="20"/>
              </w:rPr>
              <w:t>water</w:t>
            </w:r>
            <w:r w:rsidRPr="00461436">
              <w:rPr>
                <w:rFonts w:ascii="Arial" w:hAnsi="Arial" w:cs="Arial"/>
                <w:spacing w:val="18"/>
                <w:sz w:val="20"/>
              </w:rPr>
              <w:t xml:space="preserve"> </w:t>
            </w:r>
            <w:r w:rsidRPr="00461436">
              <w:rPr>
                <w:rFonts w:ascii="Arial" w:hAnsi="Arial" w:cs="Arial"/>
                <w:sz w:val="20"/>
              </w:rPr>
              <w:t>to</w:t>
            </w:r>
            <w:r w:rsidRPr="00461436">
              <w:rPr>
                <w:rFonts w:ascii="Arial" w:hAnsi="Arial" w:cs="Arial"/>
                <w:spacing w:val="11"/>
                <w:sz w:val="20"/>
              </w:rPr>
              <w:t xml:space="preserve"> </w:t>
            </w:r>
            <w:r w:rsidRPr="00461436">
              <w:rPr>
                <w:rFonts w:ascii="Arial" w:hAnsi="Arial" w:cs="Arial"/>
                <w:sz w:val="20"/>
              </w:rPr>
              <w:t xml:space="preserve">all </w:t>
            </w:r>
            <w:r w:rsidRPr="00461436">
              <w:rPr>
                <w:rFonts w:ascii="Arial" w:hAnsi="Arial" w:cs="Arial"/>
                <w:w w:val="106"/>
                <w:sz w:val="20"/>
              </w:rPr>
              <w:t xml:space="preserve">households </w:t>
            </w:r>
            <w:r w:rsidRPr="00461436">
              <w:rPr>
                <w:rFonts w:ascii="Arial" w:hAnsi="Arial" w:cs="Arial"/>
                <w:sz w:val="20"/>
              </w:rPr>
              <w:t>remains</w:t>
            </w:r>
            <w:r w:rsidRPr="00461436">
              <w:rPr>
                <w:rFonts w:ascii="Arial" w:hAnsi="Arial" w:cs="Arial"/>
                <w:spacing w:val="44"/>
                <w:sz w:val="20"/>
              </w:rPr>
              <w:t xml:space="preserve"> </w:t>
            </w:r>
            <w:r w:rsidRPr="00461436">
              <w:rPr>
                <w:rFonts w:ascii="Arial" w:hAnsi="Arial" w:cs="Arial"/>
                <w:sz w:val="20"/>
              </w:rPr>
              <w:t>elusive</w:t>
            </w:r>
            <w:r w:rsidRPr="00461436">
              <w:rPr>
                <w:rFonts w:ascii="Arial" w:hAnsi="Arial" w:cs="Arial"/>
                <w:spacing w:val="13"/>
                <w:sz w:val="20"/>
              </w:rPr>
              <w:t xml:space="preserve"> </w:t>
            </w:r>
            <w:r w:rsidRPr="00461436">
              <w:rPr>
                <w:rFonts w:ascii="Arial" w:hAnsi="Arial" w:cs="Arial"/>
                <w:sz w:val="20"/>
              </w:rPr>
              <w:t>for</w:t>
            </w:r>
            <w:r w:rsidRPr="00461436">
              <w:rPr>
                <w:rFonts w:ascii="Arial" w:hAnsi="Arial" w:cs="Arial"/>
                <w:spacing w:val="32"/>
                <w:sz w:val="20"/>
              </w:rPr>
              <w:t xml:space="preserve"> </w:t>
            </w:r>
            <w:r w:rsidRPr="00461436">
              <w:rPr>
                <w:rFonts w:ascii="Arial" w:hAnsi="Arial" w:cs="Arial"/>
                <w:sz w:val="20"/>
              </w:rPr>
              <w:t>many</w:t>
            </w:r>
            <w:r w:rsidRPr="00461436">
              <w:rPr>
                <w:rFonts w:ascii="Arial" w:hAnsi="Arial" w:cs="Arial"/>
                <w:spacing w:val="39"/>
                <w:sz w:val="20"/>
              </w:rPr>
              <w:t xml:space="preserve"> </w:t>
            </w:r>
            <w:r w:rsidRPr="00461436">
              <w:rPr>
                <w:rFonts w:ascii="Arial" w:hAnsi="Arial" w:cs="Arial"/>
                <w:sz w:val="20"/>
              </w:rPr>
              <w:t>communities,</w:t>
            </w:r>
            <w:r>
              <w:rPr>
                <w:rFonts w:ascii="Arial" w:hAnsi="Arial" w:cs="Arial"/>
                <w:sz w:val="20"/>
              </w:rPr>
              <w:t xml:space="preserve"> </w:t>
            </w:r>
            <w:r w:rsidRPr="00461436">
              <w:rPr>
                <w:rFonts w:ascii="Arial" w:hAnsi="Arial" w:cs="Arial"/>
                <w:sz w:val="20"/>
              </w:rPr>
              <w:t>this</w:t>
            </w:r>
            <w:r w:rsidRPr="00461436">
              <w:rPr>
                <w:rFonts w:ascii="Arial" w:hAnsi="Arial" w:cs="Arial"/>
                <w:spacing w:val="30"/>
                <w:sz w:val="20"/>
              </w:rPr>
              <w:t xml:space="preserve"> </w:t>
            </w:r>
            <w:r w:rsidRPr="00461436">
              <w:rPr>
                <w:rFonts w:ascii="Arial" w:hAnsi="Arial" w:cs="Arial"/>
                <w:w w:val="107"/>
                <w:sz w:val="20"/>
              </w:rPr>
              <w:t xml:space="preserve">point-of- </w:t>
            </w:r>
            <w:r w:rsidRPr="00461436">
              <w:rPr>
                <w:rFonts w:ascii="Arial" w:hAnsi="Arial" w:cs="Arial"/>
                <w:sz w:val="20"/>
              </w:rPr>
              <w:t>use</w:t>
            </w:r>
            <w:r w:rsidRPr="00461436">
              <w:rPr>
                <w:rFonts w:ascii="Arial" w:hAnsi="Arial" w:cs="Arial"/>
                <w:spacing w:val="43"/>
                <w:sz w:val="20"/>
              </w:rPr>
              <w:t xml:space="preserve"> </w:t>
            </w:r>
            <w:r w:rsidRPr="00461436">
              <w:rPr>
                <w:rFonts w:ascii="Arial" w:hAnsi="Arial" w:cs="Arial"/>
                <w:sz w:val="20"/>
              </w:rPr>
              <w:t>disinfection</w:t>
            </w:r>
            <w:r>
              <w:rPr>
                <w:rFonts w:ascii="Arial" w:hAnsi="Arial" w:cs="Arial"/>
                <w:sz w:val="20"/>
              </w:rPr>
              <w:t xml:space="preserve"> </w:t>
            </w:r>
            <w:r w:rsidRPr="00461436">
              <w:rPr>
                <w:rFonts w:ascii="Arial" w:hAnsi="Arial" w:cs="Arial"/>
                <w:sz w:val="20"/>
              </w:rPr>
              <w:t>and</w:t>
            </w:r>
            <w:r>
              <w:rPr>
                <w:rFonts w:ascii="Arial" w:hAnsi="Arial" w:cs="Arial"/>
                <w:sz w:val="20"/>
              </w:rPr>
              <w:t xml:space="preserve"> </w:t>
            </w:r>
            <w:r w:rsidRPr="00461436">
              <w:rPr>
                <w:rFonts w:ascii="Arial" w:hAnsi="Arial" w:cs="Arial"/>
                <w:sz w:val="20"/>
              </w:rPr>
              <w:t>safe</w:t>
            </w:r>
            <w:r w:rsidRPr="00461436">
              <w:rPr>
                <w:rFonts w:ascii="Arial" w:hAnsi="Arial" w:cs="Arial"/>
                <w:spacing w:val="41"/>
                <w:sz w:val="20"/>
              </w:rPr>
              <w:t xml:space="preserve"> </w:t>
            </w:r>
            <w:r w:rsidRPr="00461436">
              <w:rPr>
                <w:rFonts w:ascii="Arial" w:hAnsi="Arial" w:cs="Arial"/>
                <w:sz w:val="20"/>
              </w:rPr>
              <w:t>water</w:t>
            </w:r>
            <w:r>
              <w:rPr>
                <w:rFonts w:ascii="Arial" w:hAnsi="Arial" w:cs="Arial"/>
                <w:sz w:val="20"/>
              </w:rPr>
              <w:t xml:space="preserve"> </w:t>
            </w:r>
            <w:r w:rsidRPr="00461436">
              <w:rPr>
                <w:rFonts w:ascii="Arial" w:hAnsi="Arial" w:cs="Arial"/>
                <w:sz w:val="20"/>
              </w:rPr>
              <w:t>storage</w:t>
            </w:r>
            <w:r>
              <w:rPr>
                <w:rFonts w:ascii="Arial" w:hAnsi="Arial" w:cs="Arial"/>
                <w:sz w:val="20"/>
              </w:rPr>
              <w:t xml:space="preserve"> </w:t>
            </w:r>
            <w:r w:rsidRPr="00461436">
              <w:rPr>
                <w:rFonts w:ascii="Arial" w:hAnsi="Arial" w:cs="Arial"/>
                <w:w w:val="107"/>
                <w:sz w:val="20"/>
              </w:rPr>
              <w:t xml:space="preserve">intervention </w:t>
            </w:r>
            <w:r w:rsidRPr="00461436">
              <w:rPr>
                <w:rFonts w:ascii="Arial" w:hAnsi="Arial" w:cs="Arial"/>
                <w:sz w:val="20"/>
              </w:rPr>
              <w:t>can</w:t>
            </w:r>
            <w:r w:rsidRPr="00461436">
              <w:rPr>
                <w:rFonts w:ascii="Arial" w:hAnsi="Arial" w:cs="Arial"/>
                <w:spacing w:val="28"/>
                <w:sz w:val="20"/>
              </w:rPr>
              <w:t xml:space="preserve"> </w:t>
            </w:r>
            <w:r w:rsidRPr="00461436">
              <w:rPr>
                <w:rFonts w:ascii="Arial" w:hAnsi="Arial" w:cs="Arial"/>
                <w:sz w:val="20"/>
              </w:rPr>
              <w:t>be</w:t>
            </w:r>
            <w:r w:rsidRPr="00461436">
              <w:rPr>
                <w:rFonts w:ascii="Arial" w:hAnsi="Arial" w:cs="Arial"/>
                <w:spacing w:val="17"/>
                <w:sz w:val="20"/>
              </w:rPr>
              <w:t xml:space="preserve"> </w:t>
            </w:r>
            <w:r w:rsidRPr="00461436">
              <w:rPr>
                <w:rFonts w:ascii="Arial" w:hAnsi="Arial" w:cs="Arial"/>
                <w:sz w:val="20"/>
              </w:rPr>
              <w:t>rapidly</w:t>
            </w:r>
            <w:r w:rsidRPr="00461436">
              <w:rPr>
                <w:rFonts w:ascii="Arial" w:hAnsi="Arial" w:cs="Arial"/>
                <w:spacing w:val="43"/>
                <w:sz w:val="20"/>
              </w:rPr>
              <w:t xml:space="preserve"> </w:t>
            </w:r>
            <w:r w:rsidRPr="00461436">
              <w:rPr>
                <w:rFonts w:ascii="Arial" w:hAnsi="Arial" w:cs="Arial"/>
                <w:sz w:val="20"/>
              </w:rPr>
              <w:t>disseminated,</w:t>
            </w:r>
            <w:r>
              <w:rPr>
                <w:rFonts w:ascii="Arial" w:hAnsi="Arial" w:cs="Arial"/>
                <w:sz w:val="20"/>
              </w:rPr>
              <w:t xml:space="preserve"> </w:t>
            </w:r>
            <w:r w:rsidRPr="00461436">
              <w:rPr>
                <w:rFonts w:ascii="Arial" w:hAnsi="Arial" w:cs="Arial"/>
                <w:sz w:val="20"/>
              </w:rPr>
              <w:t>is</w:t>
            </w:r>
            <w:r w:rsidRPr="00461436">
              <w:rPr>
                <w:rFonts w:ascii="Arial" w:hAnsi="Arial" w:cs="Arial"/>
                <w:spacing w:val="6"/>
                <w:sz w:val="20"/>
              </w:rPr>
              <w:t xml:space="preserve"> </w:t>
            </w:r>
            <w:r w:rsidRPr="00461436">
              <w:rPr>
                <w:rFonts w:ascii="Arial" w:hAnsi="Arial" w:cs="Arial"/>
                <w:sz w:val="20"/>
              </w:rPr>
              <w:t>inexpensive,</w:t>
            </w:r>
            <w:r w:rsidRPr="00461436">
              <w:rPr>
                <w:rFonts w:ascii="Arial" w:hAnsi="Arial" w:cs="Arial"/>
                <w:spacing w:val="29"/>
                <w:sz w:val="20"/>
              </w:rPr>
              <w:t xml:space="preserve"> </w:t>
            </w:r>
            <w:r w:rsidRPr="00461436">
              <w:rPr>
                <w:rFonts w:ascii="Arial" w:hAnsi="Arial" w:cs="Arial"/>
                <w:sz w:val="20"/>
              </w:rPr>
              <w:t>simple</w:t>
            </w:r>
            <w:r w:rsidRPr="00461436">
              <w:rPr>
                <w:rFonts w:ascii="Arial" w:hAnsi="Arial" w:cs="Arial"/>
                <w:spacing w:val="21"/>
                <w:sz w:val="20"/>
              </w:rPr>
              <w:t xml:space="preserve"> </w:t>
            </w:r>
            <w:r w:rsidRPr="00461436">
              <w:rPr>
                <w:rFonts w:ascii="Arial" w:hAnsi="Arial" w:cs="Arial"/>
                <w:w w:val="113"/>
                <w:sz w:val="20"/>
              </w:rPr>
              <w:t xml:space="preserve">to </w:t>
            </w:r>
            <w:r w:rsidRPr="00461436">
              <w:rPr>
                <w:rFonts w:ascii="Arial" w:hAnsi="Arial" w:cs="Arial"/>
                <w:sz w:val="20"/>
              </w:rPr>
              <w:t>use,</w:t>
            </w:r>
            <w:r>
              <w:rPr>
                <w:rFonts w:ascii="Arial" w:hAnsi="Arial" w:cs="Arial"/>
                <w:sz w:val="20"/>
              </w:rPr>
              <w:t xml:space="preserve"> </w:t>
            </w:r>
            <w:r w:rsidRPr="00461436">
              <w:rPr>
                <w:rFonts w:ascii="Arial" w:hAnsi="Arial" w:cs="Arial"/>
                <w:sz w:val="20"/>
              </w:rPr>
              <w:t>and</w:t>
            </w:r>
            <w:r>
              <w:rPr>
                <w:rFonts w:ascii="Arial" w:hAnsi="Arial" w:cs="Arial"/>
                <w:sz w:val="20"/>
              </w:rPr>
              <w:t xml:space="preserve"> </w:t>
            </w:r>
            <w:r w:rsidRPr="00461436">
              <w:rPr>
                <w:rFonts w:ascii="Arial" w:hAnsi="Arial" w:cs="Arial"/>
                <w:w w:val="109"/>
                <w:sz w:val="20"/>
              </w:rPr>
              <w:t>adaptable</w:t>
            </w:r>
            <w:r>
              <w:rPr>
                <w:rFonts w:ascii="Arial" w:hAnsi="Arial" w:cs="Arial"/>
                <w:w w:val="109"/>
                <w:sz w:val="20"/>
              </w:rPr>
              <w:t xml:space="preserve"> </w:t>
            </w:r>
            <w:r w:rsidRPr="00461436">
              <w:rPr>
                <w:rFonts w:ascii="Arial" w:hAnsi="Arial" w:cs="Arial"/>
                <w:sz w:val="20"/>
              </w:rPr>
              <w:t>to</w:t>
            </w:r>
            <w:r>
              <w:rPr>
                <w:rFonts w:ascii="Arial" w:hAnsi="Arial" w:cs="Arial"/>
                <w:sz w:val="20"/>
              </w:rPr>
              <w:t xml:space="preserve"> </w:t>
            </w:r>
            <w:r w:rsidRPr="00461436">
              <w:rPr>
                <w:rFonts w:ascii="Arial" w:hAnsi="Arial" w:cs="Arial"/>
                <w:sz w:val="20"/>
              </w:rPr>
              <w:t>a</w:t>
            </w:r>
            <w:r>
              <w:rPr>
                <w:rFonts w:ascii="Arial" w:hAnsi="Arial" w:cs="Arial"/>
                <w:sz w:val="20"/>
              </w:rPr>
              <w:t xml:space="preserve"> </w:t>
            </w:r>
            <w:r w:rsidRPr="00461436">
              <w:rPr>
                <w:rFonts w:ascii="Arial" w:hAnsi="Arial" w:cs="Arial"/>
                <w:sz w:val="20"/>
              </w:rPr>
              <w:t>variety</w:t>
            </w:r>
            <w:r>
              <w:rPr>
                <w:rFonts w:ascii="Arial" w:hAnsi="Arial" w:cs="Arial"/>
                <w:sz w:val="20"/>
              </w:rPr>
              <w:t xml:space="preserve"> </w:t>
            </w:r>
            <w:r w:rsidRPr="00461436">
              <w:rPr>
                <w:rFonts w:ascii="Arial" w:hAnsi="Arial" w:cs="Arial"/>
                <w:sz w:val="20"/>
              </w:rPr>
              <w:t>of</w:t>
            </w:r>
            <w:r>
              <w:rPr>
                <w:rFonts w:ascii="Arial" w:hAnsi="Arial" w:cs="Arial"/>
                <w:sz w:val="20"/>
              </w:rPr>
              <w:t xml:space="preserve"> </w:t>
            </w:r>
            <w:r w:rsidRPr="00461436">
              <w:rPr>
                <w:rFonts w:ascii="Arial" w:hAnsi="Arial" w:cs="Arial"/>
                <w:w w:val="106"/>
                <w:sz w:val="20"/>
              </w:rPr>
              <w:t xml:space="preserve">conditions. A </w:t>
            </w:r>
            <w:r w:rsidRPr="00461436">
              <w:rPr>
                <w:rFonts w:ascii="Arial" w:hAnsi="Arial" w:cs="Arial"/>
                <w:sz w:val="20"/>
              </w:rPr>
              <w:t>similar</w:t>
            </w:r>
            <w:r w:rsidRPr="00461436">
              <w:rPr>
                <w:rFonts w:ascii="Arial" w:hAnsi="Arial" w:cs="Arial"/>
                <w:spacing w:val="21"/>
                <w:sz w:val="20"/>
              </w:rPr>
              <w:t xml:space="preserve"> </w:t>
            </w:r>
            <w:r w:rsidRPr="00461436">
              <w:rPr>
                <w:rFonts w:ascii="Arial" w:hAnsi="Arial" w:cs="Arial"/>
                <w:sz w:val="20"/>
              </w:rPr>
              <w:t>water</w:t>
            </w:r>
            <w:r w:rsidRPr="00461436">
              <w:rPr>
                <w:rFonts w:ascii="Arial" w:hAnsi="Arial" w:cs="Arial"/>
                <w:spacing w:val="26"/>
                <w:sz w:val="20"/>
              </w:rPr>
              <w:t xml:space="preserve"> </w:t>
            </w:r>
            <w:r w:rsidRPr="00461436">
              <w:rPr>
                <w:rFonts w:ascii="Arial" w:hAnsi="Arial" w:cs="Arial"/>
                <w:sz w:val="20"/>
              </w:rPr>
              <w:t>vessel</w:t>
            </w:r>
            <w:r w:rsidRPr="00461436">
              <w:rPr>
                <w:rFonts w:ascii="Arial" w:hAnsi="Arial" w:cs="Arial"/>
                <w:spacing w:val="-10"/>
                <w:sz w:val="20"/>
              </w:rPr>
              <w:t xml:space="preserve"> </w:t>
            </w:r>
            <w:r w:rsidRPr="00461436">
              <w:rPr>
                <w:rFonts w:ascii="Arial" w:hAnsi="Arial" w:cs="Arial"/>
                <w:sz w:val="20"/>
              </w:rPr>
              <w:t>can</w:t>
            </w:r>
            <w:r w:rsidRPr="00461436">
              <w:rPr>
                <w:rFonts w:ascii="Arial" w:hAnsi="Arial" w:cs="Arial"/>
                <w:spacing w:val="18"/>
                <w:sz w:val="20"/>
              </w:rPr>
              <w:t xml:space="preserve"> </w:t>
            </w:r>
            <w:r w:rsidRPr="00461436">
              <w:rPr>
                <w:rFonts w:ascii="Arial" w:hAnsi="Arial" w:cs="Arial"/>
                <w:sz w:val="20"/>
              </w:rPr>
              <w:t>be</w:t>
            </w:r>
            <w:r w:rsidRPr="00461436">
              <w:rPr>
                <w:rFonts w:ascii="Arial" w:hAnsi="Arial" w:cs="Arial"/>
                <w:spacing w:val="7"/>
                <w:sz w:val="20"/>
              </w:rPr>
              <w:t xml:space="preserve"> </w:t>
            </w:r>
            <w:r w:rsidRPr="00461436">
              <w:rPr>
                <w:rFonts w:ascii="Arial" w:hAnsi="Arial" w:cs="Arial"/>
                <w:w w:val="108"/>
                <w:sz w:val="20"/>
              </w:rPr>
              <w:t>manufactured</w:t>
            </w:r>
            <w:r w:rsidRPr="00461436">
              <w:rPr>
                <w:rFonts w:ascii="Arial" w:hAnsi="Arial" w:cs="Arial"/>
                <w:spacing w:val="-4"/>
                <w:w w:val="108"/>
                <w:sz w:val="20"/>
              </w:rPr>
              <w:t xml:space="preserve"> </w:t>
            </w:r>
            <w:r w:rsidRPr="00461436">
              <w:rPr>
                <w:rFonts w:ascii="Arial" w:hAnsi="Arial" w:cs="Arial"/>
                <w:sz w:val="20"/>
              </w:rPr>
              <w:t>in</w:t>
            </w:r>
            <w:r w:rsidRPr="00461436">
              <w:rPr>
                <w:rFonts w:ascii="Arial" w:hAnsi="Arial" w:cs="Arial"/>
                <w:spacing w:val="7"/>
                <w:sz w:val="20"/>
              </w:rPr>
              <w:t xml:space="preserve"> </w:t>
            </w:r>
            <w:r w:rsidRPr="00461436">
              <w:rPr>
                <w:rFonts w:ascii="Arial" w:hAnsi="Arial" w:cs="Arial"/>
                <w:sz w:val="20"/>
              </w:rPr>
              <w:t>Bolivia</w:t>
            </w:r>
            <w:r w:rsidRPr="00461436">
              <w:rPr>
                <w:rFonts w:ascii="Arial" w:hAnsi="Arial" w:cs="Arial"/>
                <w:spacing w:val="12"/>
                <w:sz w:val="20"/>
              </w:rPr>
              <w:t xml:space="preserve"> </w:t>
            </w:r>
            <w:r w:rsidRPr="00461436">
              <w:rPr>
                <w:rFonts w:ascii="Arial" w:hAnsi="Arial" w:cs="Arial"/>
                <w:w w:val="115"/>
                <w:sz w:val="20"/>
              </w:rPr>
              <w:t xml:space="preserve">at </w:t>
            </w:r>
            <w:r w:rsidRPr="00461436">
              <w:rPr>
                <w:rFonts w:ascii="Arial" w:hAnsi="Arial" w:cs="Arial"/>
                <w:w w:val="112"/>
                <w:sz w:val="20"/>
              </w:rPr>
              <w:t>a</w:t>
            </w:r>
            <w:r w:rsidRPr="00461436">
              <w:rPr>
                <w:rFonts w:ascii="Arial" w:hAnsi="Arial" w:cs="Arial"/>
                <w:spacing w:val="-4"/>
                <w:sz w:val="20"/>
              </w:rPr>
              <w:t xml:space="preserve"> </w:t>
            </w:r>
            <w:r w:rsidRPr="00461436">
              <w:rPr>
                <w:rFonts w:ascii="Arial" w:hAnsi="Arial" w:cs="Arial"/>
                <w:sz w:val="20"/>
              </w:rPr>
              <w:t>cost</w:t>
            </w:r>
            <w:r w:rsidRPr="00461436">
              <w:rPr>
                <w:rFonts w:ascii="Arial" w:hAnsi="Arial" w:cs="Arial"/>
                <w:spacing w:val="16"/>
                <w:sz w:val="20"/>
              </w:rPr>
              <w:t xml:space="preserve"> </w:t>
            </w:r>
            <w:r w:rsidRPr="00461436">
              <w:rPr>
                <w:rFonts w:ascii="Arial" w:hAnsi="Arial" w:cs="Arial"/>
                <w:sz w:val="20"/>
              </w:rPr>
              <w:t>of</w:t>
            </w:r>
            <w:r w:rsidRPr="00461436">
              <w:rPr>
                <w:rFonts w:ascii="Arial" w:hAnsi="Arial" w:cs="Arial"/>
                <w:spacing w:val="7"/>
                <w:sz w:val="20"/>
              </w:rPr>
              <w:t xml:space="preserve"> </w:t>
            </w:r>
            <w:r w:rsidRPr="00461436">
              <w:rPr>
                <w:rFonts w:ascii="Arial" w:hAnsi="Arial" w:cs="Arial"/>
                <w:sz w:val="20"/>
              </w:rPr>
              <w:t>under</w:t>
            </w:r>
            <w:r w:rsidRPr="00461436">
              <w:rPr>
                <w:rFonts w:ascii="Arial" w:hAnsi="Arial" w:cs="Arial"/>
                <w:spacing w:val="32"/>
                <w:sz w:val="20"/>
              </w:rPr>
              <w:t xml:space="preserve"> </w:t>
            </w:r>
            <w:r w:rsidRPr="00461436">
              <w:rPr>
                <w:rFonts w:ascii="Arial" w:hAnsi="Arial" w:cs="Arial"/>
                <w:sz w:val="20"/>
              </w:rPr>
              <w:t>US</w:t>
            </w:r>
            <w:r w:rsidRPr="00461436">
              <w:rPr>
                <w:rFonts w:ascii="Arial" w:hAnsi="Arial" w:cs="Arial"/>
                <w:spacing w:val="15"/>
                <w:sz w:val="20"/>
              </w:rPr>
              <w:t xml:space="preserve"> </w:t>
            </w:r>
            <w:r w:rsidRPr="00461436">
              <w:rPr>
                <w:rFonts w:ascii="Arial" w:hAnsi="Arial" w:cs="Arial"/>
                <w:sz w:val="20"/>
              </w:rPr>
              <w:t>$4</w:t>
            </w:r>
            <w:r w:rsidRPr="00461436">
              <w:rPr>
                <w:rFonts w:ascii="Arial" w:hAnsi="Arial" w:cs="Arial"/>
                <w:w w:val="65"/>
                <w:sz w:val="20"/>
              </w:rPr>
              <w:t>·</w:t>
            </w:r>
            <w:r w:rsidRPr="00461436">
              <w:rPr>
                <w:rFonts w:ascii="Arial" w:hAnsi="Arial" w:cs="Arial"/>
                <w:sz w:val="20"/>
              </w:rPr>
              <w:t>00</w:t>
            </w:r>
            <w:r w:rsidRPr="00461436">
              <w:rPr>
                <w:rFonts w:ascii="Arial" w:hAnsi="Arial" w:cs="Arial"/>
                <w:spacing w:val="-3"/>
                <w:sz w:val="20"/>
              </w:rPr>
              <w:t xml:space="preserve"> </w:t>
            </w:r>
            <w:r w:rsidRPr="00461436">
              <w:rPr>
                <w:rFonts w:ascii="Arial" w:hAnsi="Arial" w:cs="Arial"/>
                <w:sz w:val="20"/>
              </w:rPr>
              <w:t>each.</w:t>
            </w:r>
            <w:r w:rsidRPr="00461436">
              <w:rPr>
                <w:rFonts w:ascii="Arial" w:hAnsi="Arial" w:cs="Arial"/>
                <w:spacing w:val="17"/>
                <w:sz w:val="20"/>
              </w:rPr>
              <w:t xml:space="preserve"> </w:t>
            </w:r>
            <w:r w:rsidRPr="00461436">
              <w:rPr>
                <w:rFonts w:ascii="Arial" w:hAnsi="Arial" w:cs="Arial"/>
                <w:sz w:val="20"/>
              </w:rPr>
              <w:t>The</w:t>
            </w:r>
            <w:r w:rsidRPr="00461436">
              <w:rPr>
                <w:rFonts w:ascii="Arial" w:hAnsi="Arial" w:cs="Arial"/>
                <w:spacing w:val="16"/>
                <w:sz w:val="20"/>
              </w:rPr>
              <w:t xml:space="preserve"> </w:t>
            </w:r>
            <w:r w:rsidRPr="00461436">
              <w:rPr>
                <w:rFonts w:ascii="Arial" w:hAnsi="Arial" w:cs="Arial"/>
                <w:sz w:val="20"/>
              </w:rPr>
              <w:t>disinfectant</w:t>
            </w:r>
            <w:r>
              <w:rPr>
                <w:rFonts w:ascii="Arial" w:hAnsi="Arial" w:cs="Arial"/>
                <w:sz w:val="20"/>
              </w:rPr>
              <w:t xml:space="preserve"> </w:t>
            </w:r>
            <w:r w:rsidRPr="00461436">
              <w:rPr>
                <w:rFonts w:ascii="Arial" w:hAnsi="Arial" w:cs="Arial"/>
                <w:sz w:val="20"/>
              </w:rPr>
              <w:t>can</w:t>
            </w:r>
            <w:r w:rsidRPr="00461436">
              <w:rPr>
                <w:rFonts w:ascii="Arial" w:hAnsi="Arial" w:cs="Arial"/>
                <w:spacing w:val="16"/>
                <w:sz w:val="20"/>
              </w:rPr>
              <w:t xml:space="preserve"> </w:t>
            </w:r>
            <w:r w:rsidRPr="00461436">
              <w:rPr>
                <w:rFonts w:ascii="Arial" w:hAnsi="Arial" w:cs="Arial"/>
                <w:w w:val="104"/>
                <w:sz w:val="20"/>
              </w:rPr>
              <w:t xml:space="preserve">be </w:t>
            </w:r>
            <w:r w:rsidRPr="00461436">
              <w:rPr>
                <w:rFonts w:ascii="Arial" w:hAnsi="Arial" w:cs="Arial"/>
                <w:sz w:val="20"/>
              </w:rPr>
              <w:t>produced</w:t>
            </w:r>
            <w:r>
              <w:rPr>
                <w:rFonts w:ascii="Arial" w:hAnsi="Arial" w:cs="Arial"/>
                <w:sz w:val="20"/>
              </w:rPr>
              <w:t xml:space="preserve"> </w:t>
            </w:r>
            <w:r w:rsidRPr="00461436">
              <w:rPr>
                <w:rFonts w:ascii="Arial" w:hAnsi="Arial" w:cs="Arial"/>
                <w:spacing w:val="7"/>
                <w:sz w:val="20"/>
              </w:rPr>
              <w:t xml:space="preserve"> </w:t>
            </w:r>
            <w:r w:rsidRPr="00461436">
              <w:rPr>
                <w:rFonts w:ascii="Arial" w:hAnsi="Arial" w:cs="Arial"/>
                <w:sz w:val="20"/>
              </w:rPr>
              <w:t>in</w:t>
            </w:r>
            <w:r>
              <w:rPr>
                <w:rFonts w:ascii="Arial" w:hAnsi="Arial" w:cs="Arial"/>
                <w:sz w:val="20"/>
              </w:rPr>
              <w:t xml:space="preserve"> </w:t>
            </w:r>
            <w:r w:rsidRPr="00461436">
              <w:rPr>
                <w:rFonts w:ascii="Arial" w:hAnsi="Arial" w:cs="Arial"/>
                <w:sz w:val="20"/>
              </w:rPr>
              <w:t>any</w:t>
            </w:r>
            <w:r>
              <w:rPr>
                <w:rFonts w:ascii="Arial" w:hAnsi="Arial" w:cs="Arial"/>
                <w:sz w:val="20"/>
              </w:rPr>
              <w:t xml:space="preserve"> </w:t>
            </w:r>
            <w:r w:rsidRPr="00461436">
              <w:rPr>
                <w:rFonts w:ascii="Arial" w:hAnsi="Arial" w:cs="Arial"/>
                <w:sz w:val="20"/>
              </w:rPr>
              <w:t>community</w:t>
            </w:r>
            <w:r>
              <w:rPr>
                <w:rFonts w:ascii="Arial" w:hAnsi="Arial" w:cs="Arial"/>
                <w:sz w:val="20"/>
              </w:rPr>
              <w:t xml:space="preserve"> </w:t>
            </w:r>
            <w:r w:rsidRPr="00461436">
              <w:rPr>
                <w:rFonts w:ascii="Arial" w:hAnsi="Arial" w:cs="Arial"/>
                <w:spacing w:val="2"/>
                <w:sz w:val="20"/>
              </w:rPr>
              <w:t xml:space="preserve"> </w:t>
            </w:r>
            <w:r w:rsidRPr="00461436">
              <w:rPr>
                <w:rFonts w:ascii="Arial" w:hAnsi="Arial" w:cs="Arial"/>
                <w:sz w:val="20"/>
              </w:rPr>
              <w:t>by</w:t>
            </w:r>
            <w:r>
              <w:rPr>
                <w:rFonts w:ascii="Arial" w:hAnsi="Arial" w:cs="Arial"/>
                <w:sz w:val="20"/>
              </w:rPr>
              <w:t xml:space="preserve"> </w:t>
            </w:r>
            <w:r w:rsidRPr="00461436">
              <w:rPr>
                <w:rFonts w:ascii="Arial" w:hAnsi="Arial" w:cs="Arial"/>
                <w:sz w:val="20"/>
              </w:rPr>
              <w:t>inexpensive,</w:t>
            </w:r>
            <w:r>
              <w:rPr>
                <w:rFonts w:ascii="Arial" w:hAnsi="Arial" w:cs="Arial"/>
                <w:sz w:val="20"/>
              </w:rPr>
              <w:t xml:space="preserve"> </w:t>
            </w:r>
            <w:r w:rsidRPr="00461436">
              <w:rPr>
                <w:rFonts w:ascii="Arial" w:hAnsi="Arial" w:cs="Arial"/>
                <w:w w:val="106"/>
                <w:sz w:val="20"/>
              </w:rPr>
              <w:t xml:space="preserve">solar- </w:t>
            </w:r>
            <w:r w:rsidRPr="00461436">
              <w:rPr>
                <w:rFonts w:ascii="Arial" w:hAnsi="Arial" w:cs="Arial"/>
                <w:sz w:val="20"/>
              </w:rPr>
              <w:t>powered</w:t>
            </w:r>
            <w:r>
              <w:rPr>
                <w:rFonts w:ascii="Arial" w:hAnsi="Arial" w:cs="Arial"/>
                <w:sz w:val="20"/>
              </w:rPr>
              <w:t xml:space="preserve"> </w:t>
            </w:r>
            <w:r w:rsidRPr="00461436">
              <w:rPr>
                <w:rFonts w:ascii="Arial" w:hAnsi="Arial" w:cs="Arial"/>
                <w:sz w:val="20"/>
              </w:rPr>
              <w:t>electrolysis</w:t>
            </w:r>
            <w:r>
              <w:rPr>
                <w:rFonts w:ascii="Arial" w:hAnsi="Arial" w:cs="Arial"/>
                <w:sz w:val="20"/>
              </w:rPr>
              <w:t xml:space="preserve"> </w:t>
            </w:r>
            <w:r w:rsidRPr="00461436">
              <w:rPr>
                <w:rFonts w:ascii="Arial" w:hAnsi="Arial" w:cs="Arial"/>
                <w:sz w:val="20"/>
              </w:rPr>
              <w:t>of</w:t>
            </w:r>
            <w:r w:rsidRPr="00461436">
              <w:rPr>
                <w:rFonts w:ascii="Arial" w:hAnsi="Arial" w:cs="Arial"/>
                <w:spacing w:val="50"/>
                <w:sz w:val="20"/>
              </w:rPr>
              <w:t xml:space="preserve"> </w:t>
            </w:r>
            <w:r w:rsidRPr="00461436">
              <w:rPr>
                <w:rFonts w:ascii="Arial" w:hAnsi="Arial" w:cs="Arial"/>
                <w:sz w:val="20"/>
              </w:rPr>
              <w:t>a</w:t>
            </w:r>
            <w:r>
              <w:rPr>
                <w:rFonts w:ascii="Arial" w:hAnsi="Arial" w:cs="Arial"/>
                <w:sz w:val="20"/>
              </w:rPr>
              <w:t xml:space="preserve"> </w:t>
            </w:r>
            <w:r w:rsidRPr="00461436">
              <w:rPr>
                <w:rFonts w:ascii="Arial" w:hAnsi="Arial" w:cs="Arial"/>
                <w:sz w:val="20"/>
              </w:rPr>
              <w:t>salt</w:t>
            </w:r>
            <w:r>
              <w:rPr>
                <w:rFonts w:ascii="Arial" w:hAnsi="Arial" w:cs="Arial"/>
                <w:sz w:val="20"/>
              </w:rPr>
              <w:t xml:space="preserve"> </w:t>
            </w:r>
            <w:r w:rsidRPr="00461436">
              <w:rPr>
                <w:rFonts w:ascii="Arial" w:hAnsi="Arial" w:cs="Arial"/>
                <w:sz w:val="20"/>
              </w:rPr>
              <w:t>water</w:t>
            </w:r>
            <w:r>
              <w:rPr>
                <w:rFonts w:ascii="Arial" w:hAnsi="Arial" w:cs="Arial"/>
                <w:sz w:val="20"/>
              </w:rPr>
              <w:t xml:space="preserve"> </w:t>
            </w:r>
            <w:r w:rsidRPr="00461436">
              <w:rPr>
                <w:rFonts w:ascii="Arial" w:hAnsi="Arial" w:cs="Arial"/>
                <w:sz w:val="20"/>
              </w:rPr>
              <w:t>solution</w:t>
            </w:r>
            <w:r>
              <w:rPr>
                <w:rFonts w:ascii="Arial" w:hAnsi="Arial" w:cs="Arial"/>
                <w:sz w:val="20"/>
              </w:rPr>
              <w:t xml:space="preserve"> </w:t>
            </w:r>
            <w:r w:rsidRPr="00461436">
              <w:rPr>
                <w:rFonts w:ascii="Arial" w:hAnsi="Arial" w:cs="Arial"/>
                <w:sz w:val="20"/>
              </w:rPr>
              <w:t>for</w:t>
            </w:r>
            <w:r>
              <w:rPr>
                <w:rFonts w:ascii="Arial" w:hAnsi="Arial" w:cs="Arial"/>
                <w:sz w:val="20"/>
              </w:rPr>
              <w:t xml:space="preserve"> </w:t>
            </w:r>
            <w:r w:rsidRPr="00461436">
              <w:rPr>
                <w:rFonts w:ascii="Arial" w:hAnsi="Arial" w:cs="Arial"/>
                <w:w w:val="106"/>
                <w:sz w:val="20"/>
              </w:rPr>
              <w:t xml:space="preserve">as </w:t>
            </w:r>
            <w:r w:rsidRPr="00461436">
              <w:rPr>
                <w:rFonts w:ascii="Arial" w:hAnsi="Arial" w:cs="Arial"/>
                <w:sz w:val="20"/>
              </w:rPr>
              <w:t>little</w:t>
            </w:r>
            <w:r w:rsidRPr="00461436">
              <w:rPr>
                <w:rFonts w:ascii="Arial" w:hAnsi="Arial" w:cs="Arial"/>
                <w:spacing w:val="17"/>
                <w:sz w:val="20"/>
              </w:rPr>
              <w:t xml:space="preserve"> </w:t>
            </w:r>
            <w:r w:rsidRPr="00461436">
              <w:rPr>
                <w:rFonts w:ascii="Arial" w:hAnsi="Arial" w:cs="Arial"/>
                <w:sz w:val="20"/>
              </w:rPr>
              <w:t>as</w:t>
            </w:r>
            <w:r w:rsidRPr="00461436">
              <w:rPr>
                <w:rFonts w:ascii="Arial" w:hAnsi="Arial" w:cs="Arial"/>
                <w:spacing w:val="13"/>
                <w:sz w:val="20"/>
              </w:rPr>
              <w:t xml:space="preserve"> </w:t>
            </w:r>
            <w:r w:rsidRPr="00461436">
              <w:rPr>
                <w:rFonts w:ascii="Arial" w:hAnsi="Arial" w:cs="Arial"/>
                <w:sz w:val="20"/>
              </w:rPr>
              <w:t>$0</w:t>
            </w:r>
            <w:r w:rsidRPr="00461436">
              <w:rPr>
                <w:rFonts w:ascii="Arial" w:hAnsi="Arial" w:cs="Arial"/>
                <w:w w:val="65"/>
                <w:sz w:val="20"/>
              </w:rPr>
              <w:t>·</w:t>
            </w:r>
            <w:r w:rsidRPr="00461436">
              <w:rPr>
                <w:rFonts w:ascii="Arial" w:hAnsi="Arial" w:cs="Arial"/>
                <w:sz w:val="20"/>
              </w:rPr>
              <w:t>05</w:t>
            </w:r>
            <w:r w:rsidRPr="00461436">
              <w:rPr>
                <w:rFonts w:ascii="Arial" w:hAnsi="Arial" w:cs="Arial"/>
                <w:spacing w:val="3"/>
                <w:sz w:val="20"/>
              </w:rPr>
              <w:t xml:space="preserve"> </w:t>
            </w:r>
            <w:r w:rsidRPr="00461436">
              <w:rPr>
                <w:rFonts w:ascii="Arial" w:hAnsi="Arial" w:cs="Arial"/>
                <w:sz w:val="20"/>
              </w:rPr>
              <w:t>per</w:t>
            </w:r>
            <w:r w:rsidRPr="00461436">
              <w:rPr>
                <w:rFonts w:ascii="Arial" w:hAnsi="Arial" w:cs="Arial"/>
                <w:spacing w:val="20"/>
                <w:sz w:val="20"/>
              </w:rPr>
              <w:t xml:space="preserve"> </w:t>
            </w:r>
            <w:r w:rsidRPr="00461436">
              <w:rPr>
                <w:rFonts w:ascii="Arial" w:hAnsi="Arial" w:cs="Arial"/>
                <w:sz w:val="20"/>
              </w:rPr>
              <w:t>family</w:t>
            </w:r>
            <w:r w:rsidRPr="00461436">
              <w:rPr>
                <w:rFonts w:ascii="Arial" w:hAnsi="Arial" w:cs="Arial"/>
                <w:spacing w:val="19"/>
                <w:sz w:val="20"/>
              </w:rPr>
              <w:t xml:space="preserve"> </w:t>
            </w:r>
            <w:r w:rsidRPr="00461436">
              <w:rPr>
                <w:rFonts w:ascii="Arial" w:hAnsi="Arial" w:cs="Arial"/>
                <w:sz w:val="20"/>
              </w:rPr>
              <w:t>per</w:t>
            </w:r>
            <w:r w:rsidRPr="00461436">
              <w:rPr>
                <w:rFonts w:ascii="Arial" w:hAnsi="Arial" w:cs="Arial"/>
                <w:spacing w:val="21"/>
                <w:sz w:val="20"/>
              </w:rPr>
              <w:t xml:space="preserve"> </w:t>
            </w:r>
            <w:r w:rsidRPr="00461436">
              <w:rPr>
                <w:rFonts w:ascii="Arial" w:hAnsi="Arial" w:cs="Arial"/>
                <w:sz w:val="20"/>
              </w:rPr>
              <w:t>year.</w:t>
            </w:r>
            <w:r w:rsidRPr="00461436">
              <w:rPr>
                <w:rFonts w:ascii="Arial" w:hAnsi="Arial" w:cs="Arial"/>
                <w:spacing w:val="-20"/>
                <w:sz w:val="20"/>
              </w:rPr>
              <w:t xml:space="preserve"> </w:t>
            </w:r>
            <w:r w:rsidRPr="00461436">
              <w:rPr>
                <w:rFonts w:ascii="Arial" w:hAnsi="Arial" w:cs="Arial"/>
                <w:sz w:val="20"/>
              </w:rPr>
              <w:t>An</w:t>
            </w:r>
            <w:r w:rsidRPr="00461436">
              <w:rPr>
                <w:rFonts w:ascii="Arial" w:hAnsi="Arial" w:cs="Arial"/>
                <w:spacing w:val="23"/>
                <w:sz w:val="20"/>
              </w:rPr>
              <w:t xml:space="preserve"> </w:t>
            </w:r>
            <w:r w:rsidRPr="00461436">
              <w:rPr>
                <w:rFonts w:ascii="Arial" w:hAnsi="Arial" w:cs="Arial"/>
                <w:sz w:val="20"/>
              </w:rPr>
              <w:t>earlier</w:t>
            </w:r>
            <w:r w:rsidRPr="00461436">
              <w:rPr>
                <w:rFonts w:ascii="Arial" w:hAnsi="Arial" w:cs="Arial"/>
                <w:spacing w:val="29"/>
                <w:sz w:val="20"/>
              </w:rPr>
              <w:t xml:space="preserve"> </w:t>
            </w:r>
            <w:r w:rsidRPr="00461436">
              <w:rPr>
                <w:rFonts w:ascii="Arial" w:hAnsi="Arial" w:cs="Arial"/>
                <w:w w:val="104"/>
                <w:sz w:val="20"/>
              </w:rPr>
              <w:t xml:space="preserve">cost- </w:t>
            </w:r>
            <w:r w:rsidRPr="00461436">
              <w:rPr>
                <w:rFonts w:ascii="Arial" w:hAnsi="Arial" w:cs="Arial"/>
                <w:sz w:val="20"/>
              </w:rPr>
              <w:t>effectiveness</w:t>
            </w:r>
            <w:r>
              <w:rPr>
                <w:rFonts w:ascii="Arial" w:hAnsi="Arial" w:cs="Arial"/>
                <w:sz w:val="20"/>
              </w:rPr>
              <w:t xml:space="preserve"> </w:t>
            </w:r>
            <w:r w:rsidRPr="00461436">
              <w:rPr>
                <w:rFonts w:ascii="Arial" w:hAnsi="Arial" w:cs="Arial"/>
                <w:sz w:val="20"/>
              </w:rPr>
              <w:t>study</w:t>
            </w:r>
            <w:r>
              <w:rPr>
                <w:rFonts w:ascii="Arial" w:hAnsi="Arial" w:cs="Arial"/>
                <w:sz w:val="20"/>
              </w:rPr>
              <w:t xml:space="preserve"> </w:t>
            </w:r>
            <w:r w:rsidRPr="00461436">
              <w:rPr>
                <w:rFonts w:ascii="Arial" w:hAnsi="Arial" w:cs="Arial"/>
                <w:sz w:val="20"/>
              </w:rPr>
              <w:t>estimated</w:t>
            </w:r>
            <w:r>
              <w:rPr>
                <w:rFonts w:ascii="Arial" w:hAnsi="Arial" w:cs="Arial"/>
                <w:sz w:val="20"/>
              </w:rPr>
              <w:t xml:space="preserve"> </w:t>
            </w:r>
            <w:r w:rsidRPr="00461436">
              <w:rPr>
                <w:rFonts w:ascii="Arial" w:hAnsi="Arial" w:cs="Arial"/>
                <w:spacing w:val="6"/>
                <w:sz w:val="20"/>
              </w:rPr>
              <w:t xml:space="preserve"> </w:t>
            </w:r>
            <w:r w:rsidRPr="00461436">
              <w:rPr>
                <w:rFonts w:ascii="Arial" w:hAnsi="Arial" w:cs="Arial"/>
                <w:sz w:val="20"/>
              </w:rPr>
              <w:t>that</w:t>
            </w:r>
            <w:r>
              <w:rPr>
                <w:rFonts w:ascii="Arial" w:hAnsi="Arial" w:cs="Arial"/>
                <w:sz w:val="20"/>
              </w:rPr>
              <w:t xml:space="preserve"> </w:t>
            </w:r>
            <w:r w:rsidRPr="00461436">
              <w:rPr>
                <w:rFonts w:ascii="Arial" w:hAnsi="Arial" w:cs="Arial"/>
                <w:spacing w:val="2"/>
                <w:sz w:val="20"/>
              </w:rPr>
              <w:t xml:space="preserve"> </w:t>
            </w:r>
            <w:r w:rsidRPr="00461436">
              <w:rPr>
                <w:rFonts w:ascii="Arial" w:hAnsi="Arial" w:cs="Arial"/>
                <w:sz w:val="20"/>
              </w:rPr>
              <w:t>this</w:t>
            </w:r>
            <w:r>
              <w:rPr>
                <w:rFonts w:ascii="Arial" w:hAnsi="Arial" w:cs="Arial"/>
                <w:sz w:val="20"/>
              </w:rPr>
              <w:t xml:space="preserve"> </w:t>
            </w:r>
            <w:r w:rsidRPr="00461436">
              <w:rPr>
                <w:rFonts w:ascii="Arial" w:hAnsi="Arial" w:cs="Arial"/>
                <w:w w:val="107"/>
                <w:sz w:val="20"/>
              </w:rPr>
              <w:t xml:space="preserve">intervention </w:t>
            </w:r>
            <w:r w:rsidRPr="00461436">
              <w:rPr>
                <w:rFonts w:ascii="Arial" w:hAnsi="Arial" w:cs="Arial"/>
                <w:sz w:val="20"/>
              </w:rPr>
              <w:t>would</w:t>
            </w:r>
            <w:r>
              <w:rPr>
                <w:rFonts w:ascii="Arial" w:hAnsi="Arial" w:cs="Arial"/>
                <w:sz w:val="20"/>
              </w:rPr>
              <w:t xml:space="preserve"> </w:t>
            </w:r>
            <w:r w:rsidRPr="00461436">
              <w:rPr>
                <w:rFonts w:ascii="Arial" w:hAnsi="Arial" w:cs="Arial"/>
                <w:sz w:val="20"/>
              </w:rPr>
              <w:t>have</w:t>
            </w:r>
            <w:r>
              <w:rPr>
                <w:rFonts w:ascii="Arial" w:hAnsi="Arial" w:cs="Arial"/>
                <w:sz w:val="20"/>
              </w:rPr>
              <w:t xml:space="preserve"> </w:t>
            </w:r>
            <w:r w:rsidRPr="00461436">
              <w:rPr>
                <w:rFonts w:ascii="Arial" w:hAnsi="Arial" w:cs="Arial"/>
                <w:sz w:val="20"/>
              </w:rPr>
              <w:t>no</w:t>
            </w:r>
            <w:r>
              <w:rPr>
                <w:rFonts w:ascii="Arial" w:hAnsi="Arial" w:cs="Arial"/>
                <w:sz w:val="20"/>
              </w:rPr>
              <w:t xml:space="preserve"> </w:t>
            </w:r>
            <w:r w:rsidRPr="00461436">
              <w:rPr>
                <w:rFonts w:ascii="Arial" w:hAnsi="Arial" w:cs="Arial"/>
                <w:sz w:val="20"/>
              </w:rPr>
              <w:t>net</w:t>
            </w:r>
            <w:r>
              <w:rPr>
                <w:rFonts w:ascii="Arial" w:hAnsi="Arial" w:cs="Arial"/>
                <w:sz w:val="20"/>
              </w:rPr>
              <w:t xml:space="preserve"> </w:t>
            </w:r>
            <w:r w:rsidRPr="00461436">
              <w:rPr>
                <w:rFonts w:ascii="Arial" w:hAnsi="Arial" w:cs="Arial"/>
                <w:sz w:val="20"/>
              </w:rPr>
              <w:t>cost</w:t>
            </w:r>
            <w:r>
              <w:rPr>
                <w:rFonts w:ascii="Arial" w:hAnsi="Arial" w:cs="Arial"/>
                <w:sz w:val="20"/>
              </w:rPr>
              <w:t xml:space="preserve"> </w:t>
            </w:r>
            <w:r w:rsidRPr="00461436">
              <w:rPr>
                <w:rFonts w:ascii="Arial" w:hAnsi="Arial" w:cs="Arial"/>
                <w:sz w:val="20"/>
              </w:rPr>
              <w:t>to</w:t>
            </w:r>
            <w:r>
              <w:rPr>
                <w:rFonts w:ascii="Arial" w:hAnsi="Arial" w:cs="Arial"/>
                <w:sz w:val="20"/>
              </w:rPr>
              <w:t xml:space="preserve"> </w:t>
            </w:r>
            <w:r w:rsidRPr="00461436">
              <w:rPr>
                <w:rFonts w:ascii="Arial" w:hAnsi="Arial" w:cs="Arial"/>
                <w:sz w:val="20"/>
              </w:rPr>
              <w:t>society</w:t>
            </w:r>
            <w:r>
              <w:rPr>
                <w:rFonts w:ascii="Arial" w:hAnsi="Arial" w:cs="Arial"/>
                <w:sz w:val="20"/>
              </w:rPr>
              <w:t xml:space="preserve"> </w:t>
            </w:r>
            <w:r w:rsidRPr="00461436">
              <w:rPr>
                <w:rFonts w:ascii="Arial" w:hAnsi="Arial" w:cs="Arial"/>
                <w:sz w:val="20"/>
              </w:rPr>
              <w:t>if</w:t>
            </w:r>
            <w:r>
              <w:rPr>
                <w:rFonts w:ascii="Arial" w:hAnsi="Arial" w:cs="Arial"/>
                <w:sz w:val="20"/>
              </w:rPr>
              <w:t xml:space="preserve"> </w:t>
            </w:r>
            <w:r w:rsidRPr="00461436">
              <w:rPr>
                <w:rFonts w:ascii="Arial" w:hAnsi="Arial" w:cs="Arial"/>
                <w:sz w:val="20"/>
              </w:rPr>
              <w:t>it</w:t>
            </w:r>
            <w:r>
              <w:rPr>
                <w:rFonts w:ascii="Arial" w:hAnsi="Arial" w:cs="Arial"/>
                <w:sz w:val="20"/>
              </w:rPr>
              <w:t xml:space="preserve"> </w:t>
            </w:r>
            <w:r w:rsidRPr="00461436">
              <w:rPr>
                <w:rFonts w:ascii="Arial" w:hAnsi="Arial" w:cs="Arial"/>
                <w:w w:val="104"/>
                <w:sz w:val="20"/>
              </w:rPr>
              <w:t xml:space="preserve">decreased </w:t>
            </w:r>
            <w:r w:rsidRPr="00461436">
              <w:rPr>
                <w:rFonts w:ascii="Arial" w:hAnsi="Arial" w:cs="Arial"/>
                <w:w w:val="109"/>
                <w:sz w:val="20"/>
              </w:rPr>
              <w:t>diarrhoea</w:t>
            </w:r>
            <w:r w:rsidRPr="00461436">
              <w:rPr>
                <w:rFonts w:ascii="Arial" w:hAnsi="Arial" w:cs="Arial"/>
                <w:spacing w:val="-4"/>
                <w:w w:val="109"/>
                <w:sz w:val="20"/>
              </w:rPr>
              <w:t xml:space="preserve"> </w:t>
            </w:r>
            <w:r w:rsidRPr="00461436">
              <w:rPr>
                <w:rFonts w:ascii="Arial" w:hAnsi="Arial" w:cs="Arial"/>
                <w:sz w:val="20"/>
              </w:rPr>
              <w:t>incidence</w:t>
            </w:r>
            <w:r w:rsidRPr="00461436">
              <w:rPr>
                <w:rFonts w:ascii="Arial" w:hAnsi="Arial" w:cs="Arial"/>
                <w:spacing w:val="24"/>
                <w:sz w:val="20"/>
              </w:rPr>
              <w:t xml:space="preserve"> </w:t>
            </w:r>
            <w:r w:rsidRPr="00461436">
              <w:rPr>
                <w:rFonts w:ascii="Arial" w:hAnsi="Arial" w:cs="Arial"/>
                <w:sz w:val="20"/>
              </w:rPr>
              <w:t>by</w:t>
            </w:r>
            <w:r w:rsidRPr="00461436">
              <w:rPr>
                <w:rFonts w:ascii="Arial" w:hAnsi="Arial" w:cs="Arial"/>
                <w:spacing w:val="11"/>
                <w:sz w:val="20"/>
              </w:rPr>
              <w:t xml:space="preserve"> </w:t>
            </w:r>
            <w:r w:rsidRPr="00461436">
              <w:rPr>
                <w:rFonts w:ascii="Arial" w:hAnsi="Arial" w:cs="Arial"/>
                <w:sz w:val="20"/>
              </w:rPr>
              <w:t>20</w:t>
            </w:r>
            <w:r w:rsidRPr="00461436">
              <w:rPr>
                <w:rFonts w:ascii="Arial" w:hAnsi="Arial" w:cs="Arial"/>
                <w:spacing w:val="-29"/>
                <w:sz w:val="20"/>
              </w:rPr>
              <w:t xml:space="preserve"> </w:t>
            </w:r>
            <w:r w:rsidRPr="00461436">
              <w:rPr>
                <w:rFonts w:ascii="Arial" w:hAnsi="Arial" w:cs="Arial"/>
                <w:sz w:val="20"/>
              </w:rPr>
              <w:t>%</w:t>
            </w:r>
            <w:r w:rsidRPr="00461436">
              <w:rPr>
                <w:rFonts w:ascii="Arial" w:hAnsi="Arial" w:cs="Arial"/>
                <w:spacing w:val="33"/>
                <w:sz w:val="20"/>
              </w:rPr>
              <w:t xml:space="preserve"> </w:t>
            </w:r>
            <w:r w:rsidRPr="00461436">
              <w:rPr>
                <w:rFonts w:ascii="Arial" w:hAnsi="Arial" w:cs="Arial"/>
                <w:sz w:val="20"/>
              </w:rPr>
              <w:t>or</w:t>
            </w:r>
            <w:r w:rsidRPr="00461436">
              <w:rPr>
                <w:rFonts w:ascii="Arial" w:hAnsi="Arial" w:cs="Arial"/>
                <w:spacing w:val="21"/>
                <w:sz w:val="20"/>
              </w:rPr>
              <w:t xml:space="preserve"> </w:t>
            </w:r>
            <w:r w:rsidRPr="00461436">
              <w:rPr>
                <w:rFonts w:ascii="Arial" w:hAnsi="Arial" w:cs="Arial"/>
                <w:sz w:val="20"/>
              </w:rPr>
              <w:t>more</w:t>
            </w:r>
            <w:r w:rsidRPr="00461436">
              <w:rPr>
                <w:rFonts w:ascii="Arial" w:hAnsi="Arial" w:cs="Arial"/>
                <w:w w:val="94"/>
                <w:sz w:val="20"/>
              </w:rPr>
              <w:t>.</w:t>
            </w:r>
            <w:r w:rsidRPr="00461436">
              <w:rPr>
                <w:rFonts w:ascii="Arial" w:hAnsi="Arial" w:cs="Arial"/>
                <w:spacing w:val="4"/>
                <w:w w:val="94"/>
                <w:sz w:val="20"/>
              </w:rPr>
              <w:t xml:space="preserve"> </w:t>
            </w:r>
            <w:r w:rsidRPr="00461436">
              <w:rPr>
                <w:rFonts w:ascii="Arial" w:hAnsi="Arial" w:cs="Arial"/>
                <w:w w:val="106"/>
                <w:sz w:val="20"/>
              </w:rPr>
              <w:t xml:space="preserve">Ultimately, </w:t>
            </w:r>
            <w:r w:rsidRPr="00461436">
              <w:rPr>
                <w:rFonts w:ascii="Arial" w:hAnsi="Arial" w:cs="Arial"/>
                <w:sz w:val="20"/>
              </w:rPr>
              <w:t>the</w:t>
            </w:r>
            <w:r w:rsidRPr="00461436">
              <w:rPr>
                <w:rFonts w:ascii="Arial" w:hAnsi="Arial" w:cs="Arial"/>
                <w:spacing w:val="14"/>
                <w:sz w:val="20"/>
              </w:rPr>
              <w:t xml:space="preserve"> </w:t>
            </w:r>
            <w:r w:rsidRPr="00461436">
              <w:rPr>
                <w:rFonts w:ascii="Arial" w:hAnsi="Arial" w:cs="Arial"/>
                <w:sz w:val="20"/>
              </w:rPr>
              <w:t>utility</w:t>
            </w:r>
            <w:r w:rsidRPr="00461436">
              <w:rPr>
                <w:rFonts w:ascii="Arial" w:hAnsi="Arial" w:cs="Arial"/>
                <w:spacing w:val="19"/>
                <w:sz w:val="20"/>
              </w:rPr>
              <w:t xml:space="preserve"> </w:t>
            </w:r>
            <w:r w:rsidRPr="00461436">
              <w:rPr>
                <w:rFonts w:ascii="Arial" w:hAnsi="Arial" w:cs="Arial"/>
                <w:sz w:val="20"/>
              </w:rPr>
              <w:t>of</w:t>
            </w:r>
            <w:r w:rsidRPr="00461436">
              <w:rPr>
                <w:rFonts w:ascii="Arial" w:hAnsi="Arial" w:cs="Arial"/>
                <w:spacing w:val="4"/>
                <w:sz w:val="20"/>
              </w:rPr>
              <w:t xml:space="preserve"> </w:t>
            </w:r>
            <w:r w:rsidRPr="00461436">
              <w:rPr>
                <w:rFonts w:ascii="Arial" w:hAnsi="Arial" w:cs="Arial"/>
                <w:sz w:val="20"/>
              </w:rPr>
              <w:t>this</w:t>
            </w:r>
            <w:r w:rsidRPr="00461436">
              <w:rPr>
                <w:rFonts w:ascii="Arial" w:hAnsi="Arial" w:cs="Arial"/>
                <w:spacing w:val="12"/>
                <w:sz w:val="20"/>
              </w:rPr>
              <w:t xml:space="preserve"> </w:t>
            </w:r>
            <w:r w:rsidRPr="00461436">
              <w:rPr>
                <w:rFonts w:ascii="Arial" w:hAnsi="Arial" w:cs="Arial"/>
                <w:w w:val="107"/>
                <w:sz w:val="20"/>
              </w:rPr>
              <w:t>intervention</w:t>
            </w:r>
            <w:r w:rsidRPr="00461436">
              <w:rPr>
                <w:rFonts w:ascii="Arial" w:hAnsi="Arial" w:cs="Arial"/>
                <w:spacing w:val="-9"/>
                <w:w w:val="107"/>
                <w:sz w:val="20"/>
              </w:rPr>
              <w:t xml:space="preserve"> </w:t>
            </w:r>
            <w:r w:rsidRPr="00461436">
              <w:rPr>
                <w:rFonts w:ascii="Arial" w:hAnsi="Arial" w:cs="Arial"/>
                <w:sz w:val="20"/>
              </w:rPr>
              <w:t>will</w:t>
            </w:r>
            <w:r w:rsidRPr="00461436">
              <w:rPr>
                <w:rFonts w:ascii="Arial" w:hAnsi="Arial" w:cs="Arial"/>
                <w:spacing w:val="-11"/>
                <w:sz w:val="20"/>
              </w:rPr>
              <w:t xml:space="preserve"> </w:t>
            </w:r>
            <w:r w:rsidRPr="00461436">
              <w:rPr>
                <w:rFonts w:ascii="Arial" w:hAnsi="Arial" w:cs="Arial"/>
                <w:sz w:val="20"/>
              </w:rPr>
              <w:t>be</w:t>
            </w:r>
            <w:r w:rsidRPr="00461436">
              <w:rPr>
                <w:rFonts w:ascii="Arial" w:hAnsi="Arial" w:cs="Arial"/>
                <w:spacing w:val="2"/>
                <w:sz w:val="20"/>
              </w:rPr>
              <w:t xml:space="preserve"> </w:t>
            </w:r>
            <w:r w:rsidRPr="00461436">
              <w:rPr>
                <w:rFonts w:ascii="Arial" w:hAnsi="Arial" w:cs="Arial"/>
                <w:sz w:val="20"/>
              </w:rPr>
              <w:t>determined</w:t>
            </w:r>
            <w:r w:rsidRPr="00461436">
              <w:rPr>
                <w:rFonts w:ascii="Arial" w:hAnsi="Arial" w:cs="Arial"/>
                <w:spacing w:val="49"/>
                <w:sz w:val="20"/>
              </w:rPr>
              <w:t xml:space="preserve"> </w:t>
            </w:r>
            <w:r w:rsidRPr="00461436">
              <w:rPr>
                <w:rFonts w:ascii="Arial" w:hAnsi="Arial" w:cs="Arial"/>
                <w:sz w:val="20"/>
              </w:rPr>
              <w:t>by</w:t>
            </w:r>
            <w:r w:rsidRPr="00461436">
              <w:rPr>
                <w:rFonts w:ascii="Arial" w:hAnsi="Arial" w:cs="Arial"/>
                <w:spacing w:val="5"/>
                <w:sz w:val="20"/>
              </w:rPr>
              <w:t xml:space="preserve"> </w:t>
            </w:r>
            <w:r w:rsidRPr="00461436">
              <w:rPr>
                <w:rFonts w:ascii="Arial" w:hAnsi="Arial" w:cs="Arial"/>
                <w:w w:val="104"/>
                <w:sz w:val="20"/>
              </w:rPr>
              <w:t xml:space="preserve">its </w:t>
            </w:r>
            <w:r w:rsidRPr="00461436">
              <w:rPr>
                <w:rFonts w:ascii="Arial" w:hAnsi="Arial" w:cs="Arial"/>
                <w:sz w:val="20"/>
              </w:rPr>
              <w:t>acceptability</w:t>
            </w:r>
            <w:r w:rsidRPr="00461436">
              <w:rPr>
                <w:rFonts w:ascii="Arial" w:hAnsi="Arial" w:cs="Arial"/>
                <w:spacing w:val="40"/>
                <w:sz w:val="20"/>
              </w:rPr>
              <w:t xml:space="preserve"> </w:t>
            </w:r>
            <w:r w:rsidRPr="00461436">
              <w:rPr>
                <w:rFonts w:ascii="Arial" w:hAnsi="Arial" w:cs="Arial"/>
                <w:sz w:val="20"/>
              </w:rPr>
              <w:t>and</w:t>
            </w:r>
            <w:r w:rsidRPr="00461436">
              <w:rPr>
                <w:rFonts w:ascii="Arial" w:hAnsi="Arial" w:cs="Arial"/>
                <w:spacing w:val="21"/>
                <w:sz w:val="20"/>
              </w:rPr>
              <w:t xml:space="preserve"> </w:t>
            </w:r>
            <w:r w:rsidRPr="00461436">
              <w:rPr>
                <w:rFonts w:ascii="Arial" w:hAnsi="Arial" w:cs="Arial"/>
                <w:w w:val="106"/>
                <w:sz w:val="20"/>
              </w:rPr>
              <w:t>sustainability</w:t>
            </w:r>
            <w:r w:rsidRPr="00461436">
              <w:rPr>
                <w:rFonts w:ascii="Arial" w:hAnsi="Arial" w:cs="Arial"/>
                <w:spacing w:val="-13"/>
                <w:w w:val="106"/>
                <w:sz w:val="20"/>
              </w:rPr>
              <w:t xml:space="preserve"> </w:t>
            </w:r>
            <w:r w:rsidRPr="00461436">
              <w:rPr>
                <w:rFonts w:ascii="Arial" w:hAnsi="Arial" w:cs="Arial"/>
                <w:sz w:val="20"/>
              </w:rPr>
              <w:t>in</w:t>
            </w:r>
            <w:r w:rsidRPr="00461436">
              <w:rPr>
                <w:rFonts w:ascii="Arial" w:hAnsi="Arial" w:cs="Arial"/>
                <w:spacing w:val="-3"/>
                <w:sz w:val="20"/>
              </w:rPr>
              <w:t xml:space="preserve"> </w:t>
            </w:r>
            <w:r w:rsidRPr="00461436">
              <w:rPr>
                <w:rFonts w:ascii="Arial" w:hAnsi="Arial" w:cs="Arial"/>
                <w:sz w:val="20"/>
              </w:rPr>
              <w:t>diverse</w:t>
            </w:r>
            <w:r w:rsidRPr="00461436">
              <w:rPr>
                <w:rFonts w:ascii="Arial" w:hAnsi="Arial" w:cs="Arial"/>
                <w:spacing w:val="2"/>
                <w:sz w:val="20"/>
              </w:rPr>
              <w:t xml:space="preserve"> </w:t>
            </w:r>
            <w:r w:rsidRPr="00461436">
              <w:rPr>
                <w:rFonts w:ascii="Arial" w:hAnsi="Arial" w:cs="Arial"/>
                <w:w w:val="108"/>
                <w:sz w:val="20"/>
              </w:rPr>
              <w:t xml:space="preserve">populations. </w:t>
            </w:r>
            <w:r w:rsidRPr="00461436">
              <w:rPr>
                <w:rFonts w:ascii="Arial" w:hAnsi="Arial" w:cs="Arial"/>
                <w:sz w:val="20"/>
              </w:rPr>
              <w:t>Social</w:t>
            </w:r>
            <w:r w:rsidRPr="00461436">
              <w:rPr>
                <w:rFonts w:ascii="Arial" w:hAnsi="Arial" w:cs="Arial"/>
                <w:spacing w:val="31"/>
                <w:sz w:val="20"/>
              </w:rPr>
              <w:t xml:space="preserve"> </w:t>
            </w:r>
            <w:r w:rsidRPr="00461436">
              <w:rPr>
                <w:rFonts w:ascii="Arial" w:hAnsi="Arial" w:cs="Arial"/>
                <w:sz w:val="20"/>
              </w:rPr>
              <w:t>marketing will</w:t>
            </w:r>
            <w:r w:rsidRPr="00461436">
              <w:rPr>
                <w:rFonts w:ascii="Arial" w:hAnsi="Arial" w:cs="Arial"/>
                <w:spacing w:val="10"/>
                <w:sz w:val="20"/>
              </w:rPr>
              <w:t xml:space="preserve"> </w:t>
            </w:r>
            <w:r w:rsidRPr="00461436">
              <w:rPr>
                <w:rFonts w:ascii="Arial" w:hAnsi="Arial" w:cs="Arial"/>
                <w:sz w:val="20"/>
              </w:rPr>
              <w:t>be</w:t>
            </w:r>
            <w:r w:rsidRPr="00461436">
              <w:rPr>
                <w:rFonts w:ascii="Arial" w:hAnsi="Arial" w:cs="Arial"/>
                <w:spacing w:val="24"/>
                <w:sz w:val="20"/>
              </w:rPr>
              <w:t xml:space="preserve"> </w:t>
            </w:r>
            <w:r w:rsidRPr="00461436">
              <w:rPr>
                <w:rFonts w:ascii="Arial" w:hAnsi="Arial" w:cs="Arial"/>
                <w:sz w:val="20"/>
              </w:rPr>
              <w:t>an</w:t>
            </w:r>
            <w:r w:rsidRPr="00461436">
              <w:rPr>
                <w:rFonts w:ascii="Arial" w:hAnsi="Arial" w:cs="Arial"/>
                <w:spacing w:val="37"/>
                <w:sz w:val="20"/>
              </w:rPr>
              <w:t xml:space="preserve"> </w:t>
            </w:r>
            <w:r w:rsidRPr="00461436">
              <w:rPr>
                <w:rFonts w:ascii="Arial" w:hAnsi="Arial" w:cs="Arial"/>
                <w:w w:val="107"/>
                <w:sz w:val="20"/>
              </w:rPr>
              <w:t>important</w:t>
            </w:r>
            <w:r w:rsidRPr="00461436">
              <w:rPr>
                <w:rFonts w:ascii="Arial" w:hAnsi="Arial" w:cs="Arial"/>
                <w:spacing w:val="36"/>
                <w:w w:val="107"/>
                <w:sz w:val="20"/>
              </w:rPr>
              <w:t xml:space="preserve"> </w:t>
            </w:r>
            <w:r w:rsidRPr="00461436">
              <w:rPr>
                <w:rFonts w:ascii="Arial" w:hAnsi="Arial" w:cs="Arial"/>
                <w:w w:val="107"/>
                <w:sz w:val="20"/>
              </w:rPr>
              <w:t>component</w:t>
            </w:r>
            <w:r w:rsidRPr="00461436">
              <w:rPr>
                <w:rFonts w:ascii="Arial" w:hAnsi="Arial" w:cs="Arial"/>
                <w:spacing w:val="13"/>
                <w:w w:val="107"/>
                <w:sz w:val="20"/>
              </w:rPr>
              <w:t xml:space="preserve"> </w:t>
            </w:r>
            <w:r w:rsidRPr="00461436">
              <w:rPr>
                <w:rFonts w:ascii="Arial" w:hAnsi="Arial" w:cs="Arial"/>
                <w:w w:val="107"/>
                <w:sz w:val="20"/>
              </w:rPr>
              <w:t xml:space="preserve">of </w:t>
            </w:r>
            <w:r w:rsidRPr="00461436">
              <w:rPr>
                <w:rFonts w:ascii="Arial" w:hAnsi="Arial" w:cs="Arial"/>
                <w:sz w:val="20"/>
              </w:rPr>
              <w:t>efforts</w:t>
            </w:r>
            <w:r w:rsidRPr="00461436">
              <w:rPr>
                <w:rFonts w:ascii="Arial" w:hAnsi="Arial" w:cs="Arial"/>
                <w:spacing w:val="19"/>
                <w:sz w:val="20"/>
              </w:rPr>
              <w:t xml:space="preserve"> </w:t>
            </w:r>
            <w:r w:rsidRPr="00461436">
              <w:rPr>
                <w:rFonts w:ascii="Arial" w:hAnsi="Arial" w:cs="Arial"/>
                <w:sz w:val="20"/>
              </w:rPr>
              <w:t>to</w:t>
            </w:r>
            <w:r w:rsidRPr="00461436">
              <w:rPr>
                <w:rFonts w:ascii="Arial" w:hAnsi="Arial" w:cs="Arial"/>
                <w:spacing w:val="23"/>
                <w:sz w:val="20"/>
              </w:rPr>
              <w:t xml:space="preserve"> </w:t>
            </w:r>
            <w:r w:rsidRPr="00461436">
              <w:rPr>
                <w:rFonts w:ascii="Arial" w:hAnsi="Arial" w:cs="Arial"/>
                <w:sz w:val="20"/>
              </w:rPr>
              <w:t>enhance</w:t>
            </w:r>
            <w:r w:rsidRPr="00461436">
              <w:rPr>
                <w:rFonts w:ascii="Arial" w:hAnsi="Arial" w:cs="Arial"/>
                <w:spacing w:val="36"/>
                <w:sz w:val="20"/>
              </w:rPr>
              <w:t xml:space="preserve"> </w:t>
            </w:r>
            <w:r w:rsidRPr="00461436">
              <w:rPr>
                <w:rFonts w:ascii="Arial" w:hAnsi="Arial" w:cs="Arial"/>
                <w:sz w:val="20"/>
              </w:rPr>
              <w:t>the</w:t>
            </w:r>
            <w:r w:rsidRPr="00461436">
              <w:rPr>
                <w:rFonts w:ascii="Arial" w:hAnsi="Arial" w:cs="Arial"/>
                <w:spacing w:val="23"/>
                <w:sz w:val="20"/>
              </w:rPr>
              <w:t xml:space="preserve"> </w:t>
            </w:r>
            <w:r w:rsidRPr="00461436">
              <w:rPr>
                <w:rFonts w:ascii="Arial" w:hAnsi="Arial" w:cs="Arial"/>
                <w:sz w:val="20"/>
              </w:rPr>
              <w:t xml:space="preserve">intervention’s acceptability </w:t>
            </w:r>
            <w:r w:rsidRPr="00461436">
              <w:rPr>
                <w:rFonts w:ascii="Arial" w:hAnsi="Arial" w:cs="Arial"/>
                <w:w w:val="111"/>
                <w:sz w:val="20"/>
              </w:rPr>
              <w:t xml:space="preserve">and </w:t>
            </w:r>
            <w:r w:rsidRPr="00461436">
              <w:rPr>
                <w:rFonts w:ascii="Arial" w:hAnsi="Arial" w:cs="Arial"/>
                <w:sz w:val="20"/>
              </w:rPr>
              <w:t>to</w:t>
            </w:r>
            <w:r w:rsidRPr="00461436">
              <w:rPr>
                <w:rFonts w:ascii="Arial" w:hAnsi="Arial" w:cs="Arial"/>
                <w:spacing w:val="8"/>
                <w:sz w:val="20"/>
              </w:rPr>
              <w:t xml:space="preserve"> </w:t>
            </w:r>
            <w:r w:rsidRPr="00461436">
              <w:rPr>
                <w:rFonts w:ascii="Arial" w:hAnsi="Arial" w:cs="Arial"/>
                <w:sz w:val="20"/>
              </w:rPr>
              <w:t>ensure</w:t>
            </w:r>
            <w:r w:rsidRPr="00461436">
              <w:rPr>
                <w:rFonts w:ascii="Arial" w:hAnsi="Arial" w:cs="Arial"/>
                <w:spacing w:val="14"/>
                <w:sz w:val="20"/>
              </w:rPr>
              <w:t xml:space="preserve"> </w:t>
            </w:r>
            <w:r w:rsidRPr="00461436">
              <w:rPr>
                <w:rFonts w:ascii="Arial" w:hAnsi="Arial" w:cs="Arial"/>
                <w:sz w:val="20"/>
              </w:rPr>
              <w:t>its</w:t>
            </w:r>
            <w:r w:rsidRPr="00461436">
              <w:rPr>
                <w:rFonts w:ascii="Arial" w:hAnsi="Arial" w:cs="Arial"/>
                <w:spacing w:val="-4"/>
                <w:sz w:val="20"/>
              </w:rPr>
              <w:t xml:space="preserve"> </w:t>
            </w:r>
            <w:r w:rsidRPr="00461436">
              <w:rPr>
                <w:rFonts w:ascii="Arial" w:hAnsi="Arial" w:cs="Arial"/>
                <w:w w:val="106"/>
                <w:sz w:val="20"/>
              </w:rPr>
              <w:t>sustainability</w:t>
            </w:r>
            <w:r w:rsidRPr="00461436">
              <w:rPr>
                <w:rFonts w:ascii="Arial" w:hAnsi="Arial" w:cs="Arial"/>
                <w:spacing w:val="-15"/>
                <w:w w:val="106"/>
                <w:sz w:val="20"/>
              </w:rPr>
              <w:t xml:space="preserve"> </w:t>
            </w:r>
            <w:r w:rsidRPr="00461436">
              <w:rPr>
                <w:rFonts w:ascii="Arial" w:hAnsi="Arial" w:cs="Arial"/>
                <w:w w:val="106"/>
                <w:sz w:val="20"/>
              </w:rPr>
              <w:t>through</w:t>
            </w:r>
            <w:r w:rsidRPr="00461436">
              <w:rPr>
                <w:rFonts w:ascii="Arial" w:hAnsi="Arial" w:cs="Arial"/>
                <w:spacing w:val="10"/>
                <w:w w:val="106"/>
                <w:sz w:val="20"/>
              </w:rPr>
              <w:t xml:space="preserve"> </w:t>
            </w:r>
            <w:r w:rsidRPr="00461436">
              <w:rPr>
                <w:rFonts w:ascii="Arial" w:hAnsi="Arial" w:cs="Arial"/>
                <w:w w:val="106"/>
                <w:sz w:val="20"/>
              </w:rPr>
              <w:t xml:space="preserve">commercialization. </w:t>
            </w:r>
            <w:r w:rsidRPr="00461436">
              <w:rPr>
                <w:rFonts w:ascii="Arial" w:hAnsi="Arial" w:cs="Arial"/>
                <w:sz w:val="20"/>
              </w:rPr>
              <w:t>An</w:t>
            </w:r>
            <w:r>
              <w:rPr>
                <w:rFonts w:ascii="Arial" w:hAnsi="Arial" w:cs="Arial"/>
                <w:sz w:val="20"/>
              </w:rPr>
              <w:t xml:space="preserve"> </w:t>
            </w:r>
            <w:r w:rsidRPr="00461436">
              <w:rPr>
                <w:rFonts w:ascii="Arial" w:hAnsi="Arial" w:cs="Arial"/>
                <w:sz w:val="20"/>
              </w:rPr>
              <w:t>attractive</w:t>
            </w:r>
            <w:r>
              <w:rPr>
                <w:rFonts w:ascii="Arial" w:hAnsi="Arial" w:cs="Arial"/>
                <w:sz w:val="20"/>
              </w:rPr>
              <w:t xml:space="preserve"> </w:t>
            </w:r>
            <w:r w:rsidRPr="00461436">
              <w:rPr>
                <w:rFonts w:ascii="Arial" w:hAnsi="Arial" w:cs="Arial"/>
                <w:spacing w:val="16"/>
                <w:sz w:val="20"/>
              </w:rPr>
              <w:t xml:space="preserve"> </w:t>
            </w:r>
            <w:r w:rsidRPr="00461436">
              <w:rPr>
                <w:rFonts w:ascii="Arial" w:hAnsi="Arial" w:cs="Arial"/>
                <w:sz w:val="20"/>
              </w:rPr>
              <w:t>aspect</w:t>
            </w:r>
            <w:r>
              <w:rPr>
                <w:rFonts w:ascii="Arial" w:hAnsi="Arial" w:cs="Arial"/>
                <w:sz w:val="20"/>
              </w:rPr>
              <w:t xml:space="preserve"> </w:t>
            </w:r>
            <w:r w:rsidRPr="00461436">
              <w:rPr>
                <w:rFonts w:ascii="Arial" w:hAnsi="Arial" w:cs="Arial"/>
                <w:sz w:val="20"/>
              </w:rPr>
              <w:t>of</w:t>
            </w:r>
            <w:r>
              <w:rPr>
                <w:rFonts w:ascii="Arial" w:hAnsi="Arial" w:cs="Arial"/>
                <w:sz w:val="20"/>
              </w:rPr>
              <w:t xml:space="preserve"> </w:t>
            </w:r>
            <w:r w:rsidRPr="00461436">
              <w:rPr>
                <w:rFonts w:ascii="Arial" w:hAnsi="Arial" w:cs="Arial"/>
                <w:sz w:val="20"/>
              </w:rPr>
              <w:t>this</w:t>
            </w:r>
            <w:r>
              <w:rPr>
                <w:rFonts w:ascii="Arial" w:hAnsi="Arial" w:cs="Arial"/>
                <w:sz w:val="20"/>
              </w:rPr>
              <w:t xml:space="preserve"> </w:t>
            </w:r>
            <w:r w:rsidRPr="00461436">
              <w:rPr>
                <w:rFonts w:ascii="Arial" w:hAnsi="Arial" w:cs="Arial"/>
                <w:w w:val="107"/>
                <w:sz w:val="20"/>
              </w:rPr>
              <w:t>intervention</w:t>
            </w:r>
            <w:r w:rsidRPr="00461436">
              <w:rPr>
                <w:rFonts w:ascii="Arial" w:hAnsi="Arial" w:cs="Arial"/>
                <w:spacing w:val="52"/>
                <w:w w:val="107"/>
                <w:sz w:val="20"/>
              </w:rPr>
              <w:t xml:space="preserve"> </w:t>
            </w:r>
            <w:r w:rsidRPr="00461436">
              <w:rPr>
                <w:rFonts w:ascii="Arial" w:hAnsi="Arial" w:cs="Arial"/>
                <w:sz w:val="20"/>
              </w:rPr>
              <w:t>is</w:t>
            </w:r>
            <w:r>
              <w:rPr>
                <w:rFonts w:ascii="Arial" w:hAnsi="Arial" w:cs="Arial"/>
                <w:sz w:val="20"/>
              </w:rPr>
              <w:t xml:space="preserve"> </w:t>
            </w:r>
            <w:r w:rsidRPr="00461436">
              <w:rPr>
                <w:rFonts w:ascii="Arial" w:hAnsi="Arial" w:cs="Arial"/>
                <w:sz w:val="20"/>
              </w:rPr>
              <w:t>that</w:t>
            </w:r>
            <w:r>
              <w:rPr>
                <w:rFonts w:ascii="Arial" w:hAnsi="Arial" w:cs="Arial"/>
                <w:sz w:val="20"/>
              </w:rPr>
              <w:t xml:space="preserve"> </w:t>
            </w:r>
            <w:r w:rsidRPr="00461436">
              <w:rPr>
                <w:rFonts w:ascii="Arial" w:hAnsi="Arial" w:cs="Arial"/>
                <w:w w:val="108"/>
                <w:sz w:val="20"/>
              </w:rPr>
              <w:t xml:space="preserve">it </w:t>
            </w:r>
            <w:r w:rsidRPr="00461436">
              <w:rPr>
                <w:rFonts w:ascii="Arial" w:hAnsi="Arial" w:cs="Arial"/>
                <w:sz w:val="20"/>
              </w:rPr>
              <w:t>yields</w:t>
            </w:r>
            <w:r>
              <w:rPr>
                <w:rFonts w:ascii="Arial" w:hAnsi="Arial" w:cs="Arial"/>
                <w:sz w:val="20"/>
              </w:rPr>
              <w:t xml:space="preserve"> </w:t>
            </w:r>
            <w:r w:rsidRPr="00461436">
              <w:rPr>
                <w:rFonts w:ascii="Arial" w:hAnsi="Arial" w:cs="Arial"/>
                <w:sz w:val="20"/>
              </w:rPr>
              <w:t>a</w:t>
            </w:r>
            <w:r>
              <w:rPr>
                <w:rFonts w:ascii="Arial" w:hAnsi="Arial" w:cs="Arial"/>
                <w:sz w:val="20"/>
              </w:rPr>
              <w:t xml:space="preserve"> </w:t>
            </w:r>
            <w:r w:rsidRPr="00461436">
              <w:rPr>
                <w:rFonts w:ascii="Arial" w:hAnsi="Arial" w:cs="Arial"/>
                <w:sz w:val="20"/>
              </w:rPr>
              <w:t>product,</w:t>
            </w:r>
            <w:r>
              <w:rPr>
                <w:rFonts w:ascii="Arial" w:hAnsi="Arial" w:cs="Arial"/>
                <w:sz w:val="20"/>
              </w:rPr>
              <w:t xml:space="preserve"> </w:t>
            </w:r>
            <w:r w:rsidRPr="00461436">
              <w:rPr>
                <w:rFonts w:ascii="Arial" w:hAnsi="Arial" w:cs="Arial"/>
                <w:spacing w:val="43"/>
                <w:sz w:val="20"/>
              </w:rPr>
              <w:t xml:space="preserve"> </w:t>
            </w:r>
            <w:r w:rsidRPr="00461436">
              <w:rPr>
                <w:rFonts w:ascii="Arial" w:hAnsi="Arial" w:cs="Arial"/>
                <w:sz w:val="20"/>
              </w:rPr>
              <w:t>the</w:t>
            </w:r>
            <w:r>
              <w:rPr>
                <w:rFonts w:ascii="Arial" w:hAnsi="Arial" w:cs="Arial"/>
                <w:sz w:val="20"/>
              </w:rPr>
              <w:t xml:space="preserve"> </w:t>
            </w:r>
            <w:r w:rsidRPr="00461436">
              <w:rPr>
                <w:rFonts w:ascii="Arial" w:hAnsi="Arial" w:cs="Arial"/>
                <w:spacing w:val="4"/>
                <w:sz w:val="20"/>
              </w:rPr>
              <w:t xml:space="preserve"> </w:t>
            </w:r>
            <w:r w:rsidRPr="00461436">
              <w:rPr>
                <w:rFonts w:ascii="Arial" w:hAnsi="Arial" w:cs="Arial"/>
                <w:sz w:val="20"/>
              </w:rPr>
              <w:t>disinfectant,</w:t>
            </w:r>
            <w:r>
              <w:rPr>
                <w:rFonts w:ascii="Arial" w:hAnsi="Arial" w:cs="Arial"/>
                <w:sz w:val="20"/>
              </w:rPr>
              <w:t xml:space="preserve"> </w:t>
            </w:r>
            <w:r w:rsidRPr="00461436">
              <w:rPr>
                <w:rFonts w:ascii="Arial" w:hAnsi="Arial" w:cs="Arial"/>
                <w:spacing w:val="43"/>
                <w:sz w:val="20"/>
              </w:rPr>
              <w:t xml:space="preserve"> </w:t>
            </w:r>
            <w:r w:rsidRPr="00461436">
              <w:rPr>
                <w:rFonts w:ascii="Arial" w:hAnsi="Arial" w:cs="Arial"/>
                <w:sz w:val="20"/>
              </w:rPr>
              <w:t>which</w:t>
            </w:r>
            <w:r>
              <w:rPr>
                <w:rFonts w:ascii="Arial" w:hAnsi="Arial" w:cs="Arial"/>
                <w:sz w:val="20"/>
              </w:rPr>
              <w:t xml:space="preserve"> </w:t>
            </w:r>
            <w:r w:rsidRPr="00461436">
              <w:rPr>
                <w:rFonts w:ascii="Arial" w:hAnsi="Arial" w:cs="Arial"/>
                <w:sz w:val="20"/>
              </w:rPr>
              <w:t>can</w:t>
            </w:r>
            <w:r>
              <w:rPr>
                <w:rFonts w:ascii="Arial" w:hAnsi="Arial" w:cs="Arial"/>
                <w:sz w:val="20"/>
              </w:rPr>
              <w:t xml:space="preserve"> </w:t>
            </w:r>
            <w:r w:rsidRPr="00461436">
              <w:rPr>
                <w:rFonts w:ascii="Arial" w:hAnsi="Arial" w:cs="Arial"/>
                <w:spacing w:val="3"/>
                <w:sz w:val="20"/>
              </w:rPr>
              <w:t xml:space="preserve"> </w:t>
            </w:r>
            <w:r w:rsidRPr="00461436">
              <w:rPr>
                <w:rFonts w:ascii="Arial" w:hAnsi="Arial" w:cs="Arial"/>
                <w:w w:val="104"/>
                <w:sz w:val="20"/>
              </w:rPr>
              <w:t xml:space="preserve">be </w:t>
            </w:r>
            <w:r w:rsidRPr="00461436">
              <w:rPr>
                <w:rFonts w:ascii="Arial" w:hAnsi="Arial" w:cs="Arial"/>
                <w:sz w:val="20"/>
              </w:rPr>
              <w:t>marketed</w:t>
            </w:r>
            <w:r>
              <w:rPr>
                <w:rFonts w:ascii="Arial" w:hAnsi="Arial" w:cs="Arial"/>
                <w:sz w:val="20"/>
              </w:rPr>
              <w:t xml:space="preserve"> </w:t>
            </w:r>
            <w:r w:rsidRPr="00461436">
              <w:rPr>
                <w:rFonts w:ascii="Arial" w:hAnsi="Arial" w:cs="Arial"/>
                <w:sz w:val="20"/>
              </w:rPr>
              <w:t>beyond</w:t>
            </w:r>
            <w:r w:rsidRPr="00461436">
              <w:rPr>
                <w:rFonts w:ascii="Arial" w:hAnsi="Arial" w:cs="Arial"/>
                <w:spacing w:val="46"/>
                <w:sz w:val="20"/>
              </w:rPr>
              <w:t xml:space="preserve"> </w:t>
            </w:r>
            <w:r w:rsidRPr="00461436">
              <w:rPr>
                <w:rFonts w:ascii="Arial" w:hAnsi="Arial" w:cs="Arial"/>
                <w:sz w:val="20"/>
              </w:rPr>
              <w:t>the</w:t>
            </w:r>
            <w:r w:rsidRPr="00461436">
              <w:rPr>
                <w:rFonts w:ascii="Arial" w:hAnsi="Arial" w:cs="Arial"/>
                <w:spacing w:val="31"/>
                <w:sz w:val="20"/>
              </w:rPr>
              <w:t xml:space="preserve"> </w:t>
            </w:r>
            <w:r w:rsidRPr="00461436">
              <w:rPr>
                <w:rFonts w:ascii="Arial" w:hAnsi="Arial" w:cs="Arial"/>
                <w:sz w:val="20"/>
              </w:rPr>
              <w:t>community</w:t>
            </w:r>
            <w:r>
              <w:rPr>
                <w:rFonts w:ascii="Arial" w:hAnsi="Arial" w:cs="Arial"/>
                <w:sz w:val="20"/>
              </w:rPr>
              <w:t xml:space="preserve"> </w:t>
            </w:r>
            <w:r w:rsidRPr="00461436">
              <w:rPr>
                <w:rFonts w:ascii="Arial" w:hAnsi="Arial" w:cs="Arial"/>
                <w:sz w:val="20"/>
              </w:rPr>
              <w:t>as</w:t>
            </w:r>
            <w:r w:rsidRPr="00461436">
              <w:rPr>
                <w:rFonts w:ascii="Arial" w:hAnsi="Arial" w:cs="Arial"/>
                <w:spacing w:val="21"/>
                <w:sz w:val="20"/>
              </w:rPr>
              <w:t xml:space="preserve"> </w:t>
            </w:r>
            <w:r w:rsidRPr="00461436">
              <w:rPr>
                <w:rFonts w:ascii="Arial" w:hAnsi="Arial" w:cs="Arial"/>
                <w:sz w:val="20"/>
              </w:rPr>
              <w:t>an</w:t>
            </w:r>
            <w:r w:rsidRPr="00461436">
              <w:rPr>
                <w:rFonts w:ascii="Arial" w:hAnsi="Arial" w:cs="Arial"/>
                <w:spacing w:val="32"/>
                <w:sz w:val="20"/>
              </w:rPr>
              <w:t xml:space="preserve"> </w:t>
            </w:r>
            <w:r w:rsidRPr="00461436">
              <w:rPr>
                <w:rFonts w:ascii="Arial" w:hAnsi="Arial" w:cs="Arial"/>
                <w:sz w:val="20"/>
              </w:rPr>
              <w:t>alternative</w:t>
            </w:r>
            <w:r>
              <w:rPr>
                <w:rFonts w:ascii="Arial" w:hAnsi="Arial" w:cs="Arial"/>
                <w:sz w:val="20"/>
              </w:rPr>
              <w:t xml:space="preserve"> </w:t>
            </w:r>
            <w:r w:rsidRPr="00461436">
              <w:rPr>
                <w:rFonts w:ascii="Arial" w:hAnsi="Arial" w:cs="Arial"/>
                <w:w w:val="113"/>
                <w:sz w:val="20"/>
              </w:rPr>
              <w:t xml:space="preserve">to </w:t>
            </w:r>
            <w:r w:rsidRPr="00461436">
              <w:rPr>
                <w:rFonts w:ascii="Arial" w:hAnsi="Arial" w:cs="Arial"/>
                <w:sz w:val="20"/>
              </w:rPr>
              <w:t>boiling,</w:t>
            </w:r>
            <w:r w:rsidRPr="00461436">
              <w:rPr>
                <w:rFonts w:ascii="Arial" w:hAnsi="Arial" w:cs="Arial"/>
                <w:spacing w:val="47"/>
                <w:sz w:val="20"/>
              </w:rPr>
              <w:t xml:space="preserve"> </w:t>
            </w:r>
            <w:r w:rsidRPr="00461436">
              <w:rPr>
                <w:rFonts w:ascii="Arial" w:hAnsi="Arial" w:cs="Arial"/>
                <w:sz w:val="20"/>
              </w:rPr>
              <w:t>which</w:t>
            </w:r>
            <w:r w:rsidRPr="00461436">
              <w:rPr>
                <w:rFonts w:ascii="Arial" w:hAnsi="Arial" w:cs="Arial"/>
                <w:spacing w:val="32"/>
                <w:sz w:val="20"/>
              </w:rPr>
              <w:t xml:space="preserve"> </w:t>
            </w:r>
            <w:r w:rsidRPr="00461436">
              <w:rPr>
                <w:rFonts w:ascii="Arial" w:hAnsi="Arial" w:cs="Arial"/>
                <w:sz w:val="20"/>
              </w:rPr>
              <w:t>is</w:t>
            </w:r>
            <w:r w:rsidRPr="00461436">
              <w:rPr>
                <w:rFonts w:ascii="Arial" w:hAnsi="Arial" w:cs="Arial"/>
                <w:spacing w:val="13"/>
                <w:sz w:val="20"/>
              </w:rPr>
              <w:t xml:space="preserve"> </w:t>
            </w:r>
            <w:r w:rsidRPr="00461436">
              <w:rPr>
                <w:rFonts w:ascii="Arial" w:hAnsi="Arial" w:cs="Arial"/>
                <w:sz w:val="20"/>
              </w:rPr>
              <w:t>expensive</w:t>
            </w:r>
            <w:r w:rsidRPr="00461436">
              <w:rPr>
                <w:rFonts w:ascii="Arial" w:hAnsi="Arial" w:cs="Arial"/>
                <w:spacing w:val="25"/>
                <w:sz w:val="20"/>
              </w:rPr>
              <w:t xml:space="preserve"> </w:t>
            </w:r>
            <w:r w:rsidRPr="00461436">
              <w:rPr>
                <w:rFonts w:ascii="Arial" w:hAnsi="Arial" w:cs="Arial"/>
                <w:sz w:val="20"/>
              </w:rPr>
              <w:t>and</w:t>
            </w:r>
            <w:r w:rsidRPr="00461436">
              <w:rPr>
                <w:rFonts w:ascii="Arial" w:hAnsi="Arial" w:cs="Arial"/>
                <w:spacing w:val="48"/>
                <w:sz w:val="20"/>
              </w:rPr>
              <w:t xml:space="preserve"> </w:t>
            </w:r>
            <w:r w:rsidRPr="00461436">
              <w:rPr>
                <w:rFonts w:ascii="Arial" w:hAnsi="Arial" w:cs="Arial"/>
                <w:w w:val="105"/>
                <w:sz w:val="20"/>
              </w:rPr>
              <w:t>time-consuming,</w:t>
            </w:r>
            <w:r w:rsidRPr="00461436">
              <w:rPr>
                <w:rFonts w:ascii="Arial" w:hAnsi="Arial" w:cs="Arial"/>
                <w:spacing w:val="14"/>
                <w:w w:val="105"/>
                <w:sz w:val="20"/>
              </w:rPr>
              <w:t xml:space="preserve"> </w:t>
            </w:r>
            <w:r w:rsidRPr="00461436">
              <w:rPr>
                <w:rFonts w:ascii="Arial" w:hAnsi="Arial" w:cs="Arial"/>
                <w:w w:val="111"/>
                <w:sz w:val="20"/>
              </w:rPr>
              <w:t xml:space="preserve">and </w:t>
            </w:r>
            <w:r w:rsidRPr="00461436">
              <w:rPr>
                <w:rFonts w:ascii="Arial" w:hAnsi="Arial" w:cs="Arial"/>
                <w:sz w:val="20"/>
              </w:rPr>
              <w:t>to</w:t>
            </w:r>
            <w:r>
              <w:rPr>
                <w:rFonts w:ascii="Arial" w:hAnsi="Arial" w:cs="Arial"/>
                <w:sz w:val="20"/>
              </w:rPr>
              <w:t xml:space="preserve"> </w:t>
            </w:r>
            <w:r w:rsidRPr="00461436">
              <w:rPr>
                <w:rFonts w:ascii="Arial" w:hAnsi="Arial" w:cs="Arial"/>
                <w:sz w:val="20"/>
              </w:rPr>
              <w:t>solar</w:t>
            </w:r>
            <w:r>
              <w:rPr>
                <w:rFonts w:ascii="Arial" w:hAnsi="Arial" w:cs="Arial"/>
                <w:sz w:val="20"/>
              </w:rPr>
              <w:t xml:space="preserve"> </w:t>
            </w:r>
            <w:r w:rsidRPr="00461436">
              <w:rPr>
                <w:rFonts w:ascii="Arial" w:hAnsi="Arial" w:cs="Arial"/>
                <w:sz w:val="20"/>
              </w:rPr>
              <w:t>disinfection,</w:t>
            </w:r>
            <w:r>
              <w:rPr>
                <w:rFonts w:ascii="Arial" w:hAnsi="Arial" w:cs="Arial"/>
                <w:sz w:val="20"/>
              </w:rPr>
              <w:t xml:space="preserve"> </w:t>
            </w:r>
            <w:r w:rsidRPr="00461436">
              <w:rPr>
                <w:rFonts w:ascii="Arial" w:hAnsi="Arial" w:cs="Arial"/>
                <w:sz w:val="20"/>
              </w:rPr>
              <w:t>which</w:t>
            </w:r>
            <w:r>
              <w:rPr>
                <w:rFonts w:ascii="Arial" w:hAnsi="Arial" w:cs="Arial"/>
                <w:sz w:val="20"/>
              </w:rPr>
              <w:t xml:space="preserve"> </w:t>
            </w:r>
            <w:r w:rsidRPr="00461436">
              <w:rPr>
                <w:rFonts w:ascii="Arial" w:hAnsi="Arial" w:cs="Arial"/>
                <w:sz w:val="20"/>
              </w:rPr>
              <w:t>is</w:t>
            </w:r>
            <w:r w:rsidRPr="00461436">
              <w:rPr>
                <w:rFonts w:ascii="Arial" w:hAnsi="Arial" w:cs="Arial"/>
                <w:spacing w:val="46"/>
                <w:sz w:val="20"/>
              </w:rPr>
              <w:t xml:space="preserve"> </w:t>
            </w:r>
            <w:r w:rsidRPr="00461436">
              <w:rPr>
                <w:rFonts w:ascii="Arial" w:hAnsi="Arial" w:cs="Arial"/>
                <w:sz w:val="20"/>
              </w:rPr>
              <w:t>time-consuming</w:t>
            </w:r>
            <w:r>
              <w:rPr>
                <w:rFonts w:ascii="Arial" w:hAnsi="Arial" w:cs="Arial"/>
                <w:sz w:val="20"/>
              </w:rPr>
              <w:t xml:space="preserve"> </w:t>
            </w:r>
            <w:r w:rsidRPr="00461436">
              <w:rPr>
                <w:rFonts w:ascii="Arial" w:hAnsi="Arial" w:cs="Arial"/>
                <w:spacing w:val="2"/>
                <w:sz w:val="20"/>
              </w:rPr>
              <w:t xml:space="preserve"> </w:t>
            </w:r>
            <w:r w:rsidRPr="00461436">
              <w:rPr>
                <w:rFonts w:ascii="Arial" w:hAnsi="Arial" w:cs="Arial"/>
                <w:w w:val="111"/>
                <w:sz w:val="20"/>
              </w:rPr>
              <w:t xml:space="preserve">and </w:t>
            </w:r>
            <w:r w:rsidRPr="00461436">
              <w:rPr>
                <w:rFonts w:ascii="Arial" w:hAnsi="Arial" w:cs="Arial"/>
                <w:sz w:val="20"/>
              </w:rPr>
              <w:t>does</w:t>
            </w:r>
            <w:r w:rsidRPr="00461436">
              <w:rPr>
                <w:rFonts w:ascii="Arial" w:hAnsi="Arial" w:cs="Arial"/>
                <w:spacing w:val="6"/>
                <w:sz w:val="20"/>
              </w:rPr>
              <w:t xml:space="preserve"> </w:t>
            </w:r>
            <w:r w:rsidRPr="00461436">
              <w:rPr>
                <w:rFonts w:ascii="Arial" w:hAnsi="Arial" w:cs="Arial"/>
                <w:sz w:val="20"/>
              </w:rPr>
              <w:t>not</w:t>
            </w:r>
            <w:r w:rsidRPr="00461436">
              <w:rPr>
                <w:rFonts w:ascii="Arial" w:hAnsi="Arial" w:cs="Arial"/>
                <w:spacing w:val="20"/>
                <w:sz w:val="20"/>
              </w:rPr>
              <w:t xml:space="preserve"> </w:t>
            </w:r>
            <w:r w:rsidRPr="00461436">
              <w:rPr>
                <w:rFonts w:ascii="Arial" w:hAnsi="Arial" w:cs="Arial"/>
                <w:sz w:val="20"/>
              </w:rPr>
              <w:t>prevent</w:t>
            </w:r>
            <w:r w:rsidRPr="00461436">
              <w:rPr>
                <w:rFonts w:ascii="Arial" w:hAnsi="Arial" w:cs="Arial"/>
                <w:spacing w:val="24"/>
                <w:sz w:val="20"/>
              </w:rPr>
              <w:t xml:space="preserve"> </w:t>
            </w:r>
            <w:r w:rsidRPr="00461436">
              <w:rPr>
                <w:rFonts w:ascii="Arial" w:hAnsi="Arial" w:cs="Arial"/>
                <w:w w:val="108"/>
                <w:sz w:val="20"/>
              </w:rPr>
              <w:t>recontamination…..</w:t>
            </w:r>
            <w:r w:rsidRPr="00461436">
              <w:rPr>
                <w:rFonts w:ascii="TimesCUP" w:hAnsi="TimesCUP" w:cs="TimesCUP"/>
                <w:sz w:val="20"/>
              </w:rPr>
              <w:t xml:space="preserve"> Start-up costs for the production</w:t>
            </w:r>
            <w:r>
              <w:rPr>
                <w:rFonts w:ascii="TimesCUP" w:hAnsi="TimesCUP" w:cs="TimesCUP"/>
                <w:sz w:val="20"/>
              </w:rPr>
              <w:t xml:space="preserve"> </w:t>
            </w:r>
            <w:r w:rsidRPr="00461436">
              <w:rPr>
                <w:rFonts w:ascii="TimesCUP" w:hAnsi="TimesCUP" w:cs="TimesCUP"/>
                <w:sz w:val="20"/>
              </w:rPr>
              <w:t>of the special vessels, disinfectant, and promotional materials, and for the establishment of distribution networks, will be substantial. The prospect</w:t>
            </w:r>
            <w:r>
              <w:rPr>
                <w:rFonts w:ascii="TimesCUP" w:hAnsi="TimesCUP" w:cs="TimesCUP"/>
                <w:sz w:val="20"/>
              </w:rPr>
              <w:t xml:space="preserve"> </w:t>
            </w:r>
            <w:r w:rsidRPr="00461436">
              <w:rPr>
                <w:rFonts w:ascii="TimesCUP" w:hAnsi="TimesCUP" w:cs="TimesCUP"/>
                <w:sz w:val="20"/>
              </w:rPr>
              <w:t>of local management of the project and either full or partial cost recovery enhances the potential for success. Further ` real life ' investigations of this and similar strategies in other communities and at a larger implementation scale will define better the potential of this promising new strategy for waterborne disease prevention.”</w:t>
            </w:r>
          </w:p>
        </w:tc>
        <w:tc>
          <w:tcPr>
            <w:tcW w:w="1620" w:type="dxa"/>
          </w:tcPr>
          <w:p w:rsidR="0001232C" w:rsidRPr="00461436" w:rsidRDefault="0001232C" w:rsidP="00DE7221">
            <w:pPr>
              <w:autoSpaceDE w:val="0"/>
              <w:autoSpaceDN w:val="0"/>
              <w:adjustRightInd w:val="0"/>
              <w:rPr>
                <w:rFonts w:ascii="Arial" w:hAnsi="Arial" w:cs="Arial"/>
                <w:sz w:val="20"/>
              </w:rPr>
            </w:pPr>
            <w:r>
              <w:rPr>
                <w:rFonts w:ascii="Arial" w:hAnsi="Arial" w:cs="Arial"/>
                <w:sz w:val="20"/>
              </w:rPr>
              <w:t>Fair</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shd w:val="clear" w:color="auto" w:fill="auto"/>
          </w:tcPr>
          <w:p w:rsidR="0001232C" w:rsidRPr="00461436" w:rsidRDefault="0001232C" w:rsidP="00DE7221">
            <w:pPr>
              <w:rPr>
                <w:rFonts w:ascii="Arial" w:hAnsi="Arial" w:cs="Arial"/>
                <w:i/>
                <w:sz w:val="20"/>
              </w:rPr>
            </w:pPr>
            <w:r w:rsidRPr="00461436">
              <w:rPr>
                <w:rFonts w:ascii="Arial" w:hAnsi="Arial" w:cs="Arial"/>
                <w:color w:val="010202"/>
                <w:sz w:val="20"/>
              </w:rPr>
              <w:t>The only description of population needs was that diarrheal diseases, frequently transmitted by faecally-contaminated water, continue to be a major source of morbidity and mortality in developing countries. It later mentions that much of the local water is contaminated in the study area.</w:t>
            </w:r>
          </w:p>
        </w:tc>
        <w:tc>
          <w:tcPr>
            <w:tcW w:w="1620" w:type="dxa"/>
          </w:tcPr>
          <w:p w:rsidR="0001232C" w:rsidRDefault="0001232C" w:rsidP="00DE7221">
            <w:pPr>
              <w:rPr>
                <w:rFonts w:ascii="Arial" w:hAnsi="Arial" w:cs="Arial"/>
                <w:color w:val="010202"/>
                <w:sz w:val="20"/>
              </w:rPr>
            </w:pPr>
            <w:r>
              <w:rPr>
                <w:rFonts w:ascii="Arial" w:hAnsi="Arial" w:cs="Arial"/>
                <w:color w:val="010202"/>
                <w:sz w:val="20"/>
              </w:rPr>
              <w:t>Fair</w:t>
            </w:r>
          </w:p>
          <w:p w:rsidR="0001232C" w:rsidRPr="00461436" w:rsidRDefault="0001232C" w:rsidP="00DE7221">
            <w:pPr>
              <w:rPr>
                <w:rFonts w:ascii="Arial" w:hAnsi="Arial" w:cs="Arial"/>
                <w:color w:val="010202"/>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found</w:t>
            </w:r>
            <w:r>
              <w:rPr>
                <w:rFonts w:ascii="Arial" w:hAnsi="Arial" w:cs="Arial"/>
                <w:sz w:val="20"/>
              </w:rPr>
              <w:t>.</w:t>
            </w: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 xml:space="preserve">There </w:t>
            </w:r>
            <w:r w:rsidRPr="00461436">
              <w:rPr>
                <w:rFonts w:ascii="Arial" w:hAnsi="Arial" w:cs="Arial"/>
                <w:sz w:val="20"/>
              </w:rPr>
              <w:t xml:space="preserve">is great detail on a biologic/scientific level in terms of the chemical make-up of the chlorine solution or the style of buckets distributed, but there is only passing reference to “messages” given to households to reinforce the importance of water treatment without further detail on these informational or educational components. </w:t>
            </w:r>
          </w:p>
        </w:tc>
        <w:tc>
          <w:tcPr>
            <w:tcW w:w="1620" w:type="dxa"/>
          </w:tcPr>
          <w:p w:rsidR="0001232C" w:rsidRPr="00461436" w:rsidRDefault="0001232C" w:rsidP="00DE7221">
            <w:pPr>
              <w:rPr>
                <w:rFonts w:ascii="Arial" w:hAnsi="Arial" w:cs="Arial"/>
                <w:sz w:val="20"/>
              </w:rPr>
            </w:pPr>
            <w:r>
              <w:rPr>
                <w:rFonts w:ascii="Arial" w:hAnsi="Arial" w:cs="Arial"/>
                <w:sz w:val="20"/>
              </w:rPr>
              <w:t>Poor</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 xml:space="preserve">No relevant text found, but need for further implementation in other settings to determine potential success of the intervention is mentioned. </w:t>
            </w:r>
          </w:p>
          <w:p w:rsidR="0001232C" w:rsidRPr="00461436" w:rsidRDefault="0001232C" w:rsidP="00DE7221">
            <w:pPr>
              <w:rPr>
                <w:rFonts w:ascii="Arial" w:hAnsi="Arial" w:cs="Arial"/>
                <w:sz w:val="20"/>
              </w:rPr>
            </w:pPr>
          </w:p>
        </w:tc>
        <w:tc>
          <w:tcPr>
            <w:tcW w:w="1620" w:type="dxa"/>
          </w:tcPr>
          <w:p w:rsidR="0001232C" w:rsidRPr="00461436" w:rsidRDefault="0001232C" w:rsidP="00DE7221">
            <w:pPr>
              <w:rPr>
                <w:rFonts w:ascii="Arial" w:hAnsi="Arial" w:cs="Arial"/>
                <w:sz w:val="20"/>
              </w:rPr>
            </w:pPr>
            <w:r>
              <w:rPr>
                <w:rFonts w:ascii="Arial" w:hAnsi="Arial" w:cs="Arial"/>
                <w:sz w:val="20"/>
              </w:rPr>
              <w:t>Poor / None</w:t>
            </w:r>
          </w:p>
        </w:tc>
      </w:tr>
    </w:tbl>
    <w:p w:rsidR="009A432F" w:rsidRDefault="009A432F" w:rsidP="009F3EB4">
      <w:pPr>
        <w:rPr>
          <w:rFonts w:ascii="Arial" w:hAnsi="Arial" w:cs="Arial"/>
          <w:b/>
          <w:sz w:val="28"/>
          <w:szCs w:val="28"/>
        </w:rPr>
      </w:pPr>
      <w:bookmarkStart w:id="0" w:name="_GoBack"/>
      <w:bookmarkEnd w:id="0"/>
    </w:p>
    <w:sectPr w:rsidR="009A432F" w:rsidSect="009F3EB4">
      <w:headerReference w:type="default" r:id="rId9"/>
      <w:footerReference w:type="default" r:id="rId10"/>
      <w:pgSz w:w="15840" w:h="12240" w:orient="landscape"/>
      <w:pgMar w:top="1440" w:right="1440" w:bottom="1440" w:left="1440"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66" w:rsidRDefault="00A16466">
      <w:r>
        <w:separator/>
      </w:r>
    </w:p>
  </w:endnote>
  <w:endnote w:type="continuationSeparator" w:id="0">
    <w:p w:rsidR="00A16466" w:rsidRDefault="00A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imesCUP">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9F3EB4" w:rsidRDefault="009F3EB4" w:rsidP="009F3EB4">
        <w:pPr>
          <w:pStyle w:val="Footer"/>
          <w:jc w:val="center"/>
        </w:pPr>
        <w:r>
          <w:t>C-</w:t>
        </w:r>
        <w:r>
          <w:fldChar w:fldCharType="begin"/>
        </w:r>
        <w:r>
          <w:instrText xml:space="preserve"> PAGE   \* MERGEFORMAT </w:instrText>
        </w:r>
        <w:r>
          <w:fldChar w:fldCharType="separate"/>
        </w:r>
        <w:r>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66" w:rsidRDefault="00A16466">
      <w:r>
        <w:separator/>
      </w:r>
    </w:p>
  </w:footnote>
  <w:footnote w:type="continuationSeparator" w:id="0">
    <w:p w:rsidR="00A16466" w:rsidRDefault="00A1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B4" w:rsidRPr="008E765F" w:rsidRDefault="009F3EB4" w:rsidP="009F3EB4">
    <w:pPr>
      <w:rPr>
        <w:rFonts w:ascii="Arial" w:hAnsi="Arial" w:cs="Arial"/>
        <w:b/>
      </w:rPr>
    </w:pPr>
    <w:bookmarkStart w:id="1" w:name="_Toc335658324"/>
    <w:r w:rsidRPr="008E765F">
      <w:rPr>
        <w:rFonts w:ascii="Arial" w:hAnsi="Arial" w:cs="Arial"/>
        <w:b/>
      </w:rPr>
      <w:t>Household Water Chlorination</w:t>
    </w:r>
  </w:p>
  <w:p w:rsidR="00544943" w:rsidRPr="009F3EB4" w:rsidRDefault="009F3EB4" w:rsidP="00DE7221">
    <w:pPr>
      <w:pStyle w:val="Header"/>
      <w:rPr>
        <w:rFonts w:ascii="Arial" w:hAnsi="Arial" w:cs="Arial"/>
        <w:sz w:val="20"/>
        <w:szCs w:val="20"/>
      </w:rPr>
    </w:pPr>
    <w:bookmarkStart w:id="2" w:name="_Toc335818403"/>
    <w:r w:rsidRPr="008E765F">
      <w:rPr>
        <w:rFonts w:ascii="Arial" w:hAnsi="Arial" w:cs="Arial"/>
        <w:sz w:val="20"/>
        <w:szCs w:val="20"/>
      </w:rPr>
      <w:t xml:space="preserve">Table </w:t>
    </w:r>
    <w:proofErr w:type="spellStart"/>
    <w:r w:rsidRPr="008E765F">
      <w:rPr>
        <w:rFonts w:ascii="Arial" w:hAnsi="Arial" w:cs="Arial"/>
        <w:sz w:val="20"/>
        <w:szCs w:val="20"/>
      </w:rPr>
      <w:t>C.2.1</w:t>
    </w:r>
    <w:proofErr w:type="spellEnd"/>
    <w:r w:rsidRPr="008E765F">
      <w:rPr>
        <w:rFonts w:ascii="Arial" w:hAnsi="Arial" w:cs="Arial"/>
        <w:sz w:val="20"/>
        <w:szCs w:val="20"/>
      </w:rPr>
      <w:t xml:space="preserve"> - Criterion Table for Quick et al.; </w:t>
    </w:r>
    <w:proofErr w:type="spellStart"/>
    <w:r w:rsidRPr="008E765F">
      <w:rPr>
        <w:rFonts w:ascii="Arial" w:hAnsi="Arial" w:cs="Arial"/>
        <w:sz w:val="20"/>
        <w:szCs w:val="20"/>
      </w:rPr>
      <w:t>Diarrhoea</w:t>
    </w:r>
    <w:proofErr w:type="spellEnd"/>
    <w:r w:rsidRPr="008E765F">
      <w:rPr>
        <w:rFonts w:ascii="Arial" w:hAnsi="Arial" w:cs="Arial"/>
        <w:sz w:val="20"/>
        <w:szCs w:val="20"/>
      </w:rPr>
      <w:t xml:space="preserve"> prevention in Bolivia through point-of-use water treatment and safe storage: a promising new strategy. 1999. </w:t>
    </w:r>
    <w:proofErr w:type="spellStart"/>
    <w:r w:rsidRPr="008E765F">
      <w:rPr>
        <w:rFonts w:ascii="Arial" w:hAnsi="Arial" w:cs="Arial"/>
        <w:sz w:val="20"/>
        <w:szCs w:val="20"/>
      </w:rPr>
      <w:t>Epidemiol</w:t>
    </w:r>
    <w:proofErr w:type="spellEnd"/>
    <w:r w:rsidRPr="008E765F">
      <w:rPr>
        <w:rFonts w:ascii="Arial" w:hAnsi="Arial" w:cs="Arial"/>
        <w:sz w:val="20"/>
        <w:szCs w:val="20"/>
      </w:rPr>
      <w:t>. Infect. 122:83-90.</w:t>
    </w:r>
    <w:bookmarkEnd w:id="1"/>
    <w:bookmarkEnd w:id="2"/>
    <w:r w:rsidRPr="008E765F">
      <w:rPr>
        <w:rFonts w:ascii="Arial" w:hAnsi="Arial" w:cs="Arial"/>
        <w:noProof/>
        <w:sz w:val="20"/>
        <w:szCs w:val="20"/>
        <w:vertAlign w:val="superscript"/>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3EB4"/>
    <w:rsid w:val="009F531C"/>
    <w:rsid w:val="00A04E17"/>
    <w:rsid w:val="00A16466"/>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0B15-1BA5-4EDB-9ECE-33DBA811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4</TotalTime>
  <Pages>9</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12866</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2013-02-09T06:02:00Z</dcterms:modified>
</cp:coreProperties>
</file>