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B92C5B" w:rsidRDefault="001D21C9" w:rsidP="001D21C9">
      <w:pPr>
        <w:rPr>
          <w:rFonts w:ascii="Arial" w:hAnsi="Arial" w:cs="Arial"/>
          <w:b/>
          <w:sz w:val="20"/>
        </w:rPr>
      </w:pPr>
      <w:bookmarkStart w:id="0" w:name="PCRefList_6A52A62B"/>
      <w:proofErr w:type="gramStart"/>
      <w:r w:rsidRPr="00B92C5B">
        <w:rPr>
          <w:rFonts w:ascii="Arial" w:hAnsi="Arial" w:cs="Arial"/>
          <w:b/>
          <w:sz w:val="20"/>
        </w:rPr>
        <w:t>Table 4.</w:t>
      </w:r>
      <w:proofErr w:type="gramEnd"/>
      <w:r w:rsidRPr="00B92C5B">
        <w:rPr>
          <w:rFonts w:ascii="Arial" w:hAnsi="Arial" w:cs="Arial"/>
          <w:b/>
          <w:sz w:val="20"/>
        </w:rPr>
        <w:t xml:space="preserve"> Description of interventions in studies among adults in the general population</w:t>
      </w:r>
    </w:p>
    <w:p w:rsidR="001D21C9" w:rsidRPr="0015370A" w:rsidRDefault="001D21C9" w:rsidP="001D21C9">
      <w:pPr>
        <w:rPr>
          <w:rFonts w:cs="Arial"/>
          <w:b/>
          <w:szCs w:val="18"/>
        </w:rPr>
      </w:pPr>
    </w:p>
    <w:tbl>
      <w:tblPr>
        <w:tblW w:w="17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6"/>
        <w:gridCol w:w="2139"/>
        <w:gridCol w:w="2612"/>
        <w:gridCol w:w="594"/>
        <w:gridCol w:w="3324"/>
        <w:gridCol w:w="1306"/>
        <w:gridCol w:w="2018"/>
        <w:gridCol w:w="3206"/>
      </w:tblGrid>
      <w:tr w:rsidR="001D21C9" w:rsidRPr="00C528FB" w:rsidTr="001D21C9">
        <w:tc>
          <w:tcPr>
            <w:tcW w:w="2059" w:type="dxa"/>
            <w:tcBorders>
              <w:bottom w:val="single" w:sz="4" w:space="0" w:color="auto"/>
            </w:tcBorders>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Author, year</w:t>
            </w:r>
          </w:p>
          <w:p w:rsidR="001D21C9" w:rsidRPr="00C528FB" w:rsidRDefault="001D21C9" w:rsidP="001D21C9">
            <w:pPr>
              <w:rPr>
                <w:rFonts w:ascii="Arial" w:hAnsi="Arial" w:cs="Arial"/>
                <w:b/>
                <w:sz w:val="18"/>
                <w:szCs w:val="18"/>
              </w:rPr>
            </w:pPr>
          </w:p>
          <w:p w:rsidR="001D21C9" w:rsidRPr="00C528FB" w:rsidRDefault="001D21C9" w:rsidP="001D21C9">
            <w:pPr>
              <w:rPr>
                <w:rFonts w:ascii="Arial" w:hAnsi="Arial" w:cs="Arial"/>
                <w:b/>
                <w:sz w:val="18"/>
                <w:szCs w:val="18"/>
              </w:rPr>
            </w:pPr>
            <w:r w:rsidRPr="00C528FB">
              <w:rPr>
                <w:rFonts w:ascii="Arial" w:hAnsi="Arial" w:cs="Arial"/>
                <w:b/>
                <w:sz w:val="18"/>
                <w:szCs w:val="18"/>
              </w:rPr>
              <w:t>Study name*</w:t>
            </w:r>
          </w:p>
          <w:p w:rsidR="001D21C9" w:rsidRPr="00C528FB" w:rsidRDefault="001D21C9" w:rsidP="001D21C9">
            <w:pPr>
              <w:rPr>
                <w:rFonts w:ascii="Arial" w:hAnsi="Arial" w:cs="Arial"/>
                <w:b/>
                <w:sz w:val="18"/>
                <w:szCs w:val="18"/>
              </w:rPr>
            </w:pPr>
          </w:p>
          <w:p w:rsidR="001D21C9" w:rsidRPr="00C528FB" w:rsidRDefault="001D21C9" w:rsidP="001D21C9">
            <w:pPr>
              <w:rPr>
                <w:rFonts w:ascii="Arial" w:hAnsi="Arial" w:cs="Arial"/>
                <w:b/>
                <w:sz w:val="18"/>
                <w:szCs w:val="18"/>
              </w:rPr>
            </w:pPr>
            <w:r w:rsidRPr="00C528FB">
              <w:rPr>
                <w:rFonts w:ascii="Arial" w:hAnsi="Arial" w:cs="Arial"/>
                <w:b/>
                <w:sz w:val="18"/>
                <w:szCs w:val="18"/>
              </w:rPr>
              <w:t>Duration of Intervention</w:t>
            </w:r>
          </w:p>
        </w:tc>
        <w:tc>
          <w:tcPr>
            <w:tcW w:w="4787" w:type="dxa"/>
            <w:gridSpan w:val="3"/>
            <w:tcBorders>
              <w:bottom w:val="single" w:sz="4" w:space="0" w:color="auto"/>
            </w:tcBorders>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Primary Aim</w:t>
            </w:r>
          </w:p>
        </w:tc>
        <w:tc>
          <w:tcPr>
            <w:tcW w:w="5224" w:type="dxa"/>
            <w:gridSpan w:val="3"/>
            <w:tcBorders>
              <w:bottom w:val="single" w:sz="4" w:space="0" w:color="auto"/>
            </w:tcBorders>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Group 1</w:t>
            </w:r>
          </w:p>
        </w:tc>
        <w:tc>
          <w:tcPr>
            <w:tcW w:w="5224" w:type="dxa"/>
            <w:gridSpan w:val="2"/>
            <w:tcBorders>
              <w:bottom w:val="single" w:sz="4" w:space="0" w:color="auto"/>
            </w:tcBorders>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Group 2</w:t>
            </w:r>
          </w:p>
        </w:tc>
      </w:tr>
      <w:tr w:rsidR="001D21C9" w:rsidRPr="00C528FB" w:rsidTr="001D21C9">
        <w:tc>
          <w:tcPr>
            <w:tcW w:w="2059" w:type="dxa"/>
            <w:tcBorders>
              <w:right w:val="nil"/>
            </w:tcBorders>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Diet Interventions</w:t>
            </w:r>
          </w:p>
        </w:tc>
        <w:tc>
          <w:tcPr>
            <w:tcW w:w="4787" w:type="dxa"/>
            <w:gridSpan w:val="3"/>
            <w:tcBorders>
              <w:left w:val="nil"/>
              <w:right w:val="nil"/>
            </w:tcBorders>
            <w:shd w:val="clear" w:color="auto" w:fill="auto"/>
            <w:vAlign w:val="bottom"/>
          </w:tcPr>
          <w:p w:rsidR="001D21C9" w:rsidRPr="00C528FB" w:rsidRDefault="001D21C9" w:rsidP="001D21C9">
            <w:pPr>
              <w:rPr>
                <w:rFonts w:ascii="Arial" w:hAnsi="Arial" w:cs="Arial"/>
                <w:b/>
                <w:sz w:val="18"/>
                <w:szCs w:val="18"/>
              </w:rPr>
            </w:pPr>
          </w:p>
        </w:tc>
        <w:tc>
          <w:tcPr>
            <w:tcW w:w="5224" w:type="dxa"/>
            <w:gridSpan w:val="3"/>
            <w:tcBorders>
              <w:left w:val="nil"/>
              <w:right w:val="nil"/>
            </w:tcBorders>
            <w:shd w:val="clear" w:color="auto" w:fill="auto"/>
            <w:vAlign w:val="bottom"/>
          </w:tcPr>
          <w:p w:rsidR="001D21C9" w:rsidRPr="00C528FB" w:rsidRDefault="001D21C9" w:rsidP="001D21C9">
            <w:pPr>
              <w:rPr>
                <w:rFonts w:ascii="Arial" w:hAnsi="Arial" w:cs="Arial"/>
                <w:b/>
                <w:sz w:val="18"/>
                <w:szCs w:val="18"/>
              </w:rPr>
            </w:pPr>
          </w:p>
        </w:tc>
        <w:tc>
          <w:tcPr>
            <w:tcW w:w="5224" w:type="dxa"/>
            <w:gridSpan w:val="2"/>
            <w:tcBorders>
              <w:left w:val="nil"/>
            </w:tcBorders>
            <w:shd w:val="clear" w:color="auto" w:fill="auto"/>
            <w:vAlign w:val="bottom"/>
          </w:tcPr>
          <w:p w:rsidR="001D21C9" w:rsidRPr="00C528FB" w:rsidRDefault="001D21C9" w:rsidP="001D21C9">
            <w:pPr>
              <w:rPr>
                <w:rFonts w:ascii="Arial" w:hAnsi="Arial" w:cs="Arial"/>
                <w:b/>
                <w:sz w:val="18"/>
                <w:szCs w:val="18"/>
              </w:rPr>
            </w:pPr>
          </w:p>
        </w:tc>
      </w:tr>
      <w:tr w:rsidR="001D21C9" w:rsidRPr="00C528FB" w:rsidTr="001D21C9">
        <w:tc>
          <w:tcPr>
            <w:tcW w:w="2059"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Bhargava 2002</w:t>
            </w:r>
            <w:r w:rsidRPr="00C528FB">
              <w:rPr>
                <w:rFonts w:ascii="Arial" w:hAnsi="Arial" w:cs="Arial"/>
                <w:sz w:val="18"/>
                <w:szCs w:val="18"/>
                <w:vertAlign w:val="superscript"/>
              </w:rPr>
              <w:t>1</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Women’s Health Trial Feasibility  Study in Minority Populations (WHTFSMP)</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1 year</w:t>
            </w:r>
            <w:r w:rsidRPr="00C528FB">
              <w:rPr>
                <w:rFonts w:ascii="Arial" w:hAnsi="Arial" w:cs="Arial"/>
                <w:sz w:val="18"/>
                <w:szCs w:val="18"/>
                <w:vertAlign w:val="superscript"/>
              </w:rPr>
              <w:t>†</w:t>
            </w:r>
          </w:p>
        </w:tc>
        <w:tc>
          <w:tcPr>
            <w:tcW w:w="4787" w:type="dxa"/>
            <w:gridSpan w:val="3"/>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Reduce energy intake from fat, especially saturated fat, to 20% of caloric intake. Increase consumption of fruits, vegetables and grains.</w:t>
            </w:r>
          </w:p>
        </w:tc>
        <w:tc>
          <w:tcPr>
            <w:tcW w:w="5224" w:type="dxa"/>
            <w:gridSpan w:val="3"/>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Maintained usual diet.  Received information on nutrition guidelines.</w:t>
            </w:r>
          </w:p>
        </w:tc>
        <w:tc>
          <w:tcPr>
            <w:tcW w:w="5224"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18 group sessions with a dietician over 1 year. During the sessions, the participants performed role playing activities, provided support and reinforcement and solved problems. </w:t>
            </w:r>
          </w:p>
        </w:tc>
      </w:tr>
      <w:tr w:rsidR="001D21C9" w:rsidRPr="00C528FB" w:rsidTr="001D21C9">
        <w:tc>
          <w:tcPr>
            <w:tcW w:w="2059" w:type="dxa"/>
            <w:tcBorders>
              <w:bottom w:val="single" w:sz="4" w:space="0" w:color="auto"/>
            </w:tcBorders>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Howard  2006</w:t>
            </w:r>
            <w:r w:rsidRPr="00C528FB">
              <w:rPr>
                <w:rFonts w:ascii="Arial" w:hAnsi="Arial" w:cs="Arial"/>
                <w:sz w:val="18"/>
                <w:szCs w:val="18"/>
                <w:vertAlign w:val="superscript"/>
              </w:rPr>
              <w:t>2 3</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Women’s Health Initiative (WHI)</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8 – 12 years</w:t>
            </w:r>
            <w:r w:rsidRPr="00C528FB">
              <w:rPr>
                <w:rFonts w:ascii="Arial" w:hAnsi="Arial" w:cs="Arial"/>
                <w:sz w:val="18"/>
                <w:szCs w:val="18"/>
                <w:vertAlign w:val="superscript"/>
              </w:rPr>
              <w:t>†</w:t>
            </w:r>
          </w:p>
        </w:tc>
        <w:tc>
          <w:tcPr>
            <w:tcW w:w="4787" w:type="dxa"/>
            <w:gridSpan w:val="3"/>
            <w:tcBorders>
              <w:bottom w:val="single" w:sz="4" w:space="0" w:color="auto"/>
            </w:tcBorders>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Study the effect of a low-fat, high fruit, vegetable and grain diet on breast cancer, colorectal cancer and heart disease.</w:t>
            </w:r>
          </w:p>
        </w:tc>
        <w:tc>
          <w:tcPr>
            <w:tcW w:w="5224" w:type="dxa"/>
            <w:gridSpan w:val="3"/>
            <w:tcBorders>
              <w:bottom w:val="single" w:sz="4" w:space="0" w:color="auto"/>
            </w:tcBorders>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Received information on nutrition guidelines.</w:t>
            </w:r>
          </w:p>
        </w:tc>
        <w:tc>
          <w:tcPr>
            <w:tcW w:w="5224" w:type="dxa"/>
            <w:gridSpan w:val="2"/>
            <w:tcBorders>
              <w:bottom w:val="single" w:sz="4" w:space="0" w:color="auto"/>
            </w:tcBorders>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18 group sessions with a dietician during the first year.  Four group sessions per year for remaining years.  Sessions promoted dietary and behavioral changes to reduce total dietary fat to 20% of caloric intake, increase fruit and vegetable intake to 5 or more servings per day, increase grains, preferably whole grains, to 6 or more servings daily.  Encouraged to maintain usual energy intake by replacing calories from fat with other sources, like carbohydrates.</w:t>
            </w:r>
          </w:p>
        </w:tc>
      </w:tr>
      <w:tr w:rsidR="001D21C9" w:rsidRPr="00C528FB" w:rsidTr="001D21C9">
        <w:tc>
          <w:tcPr>
            <w:tcW w:w="2095" w:type="dxa"/>
            <w:gridSpan w:val="2"/>
            <w:tcBorders>
              <w:right w:val="nil"/>
            </w:tcBorders>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Physical Activity Interventions</w:t>
            </w:r>
          </w:p>
        </w:tc>
        <w:tc>
          <w:tcPr>
            <w:tcW w:w="4751" w:type="dxa"/>
            <w:gridSpan w:val="2"/>
            <w:tcBorders>
              <w:left w:val="nil"/>
              <w:right w:val="nil"/>
            </w:tcBorders>
            <w:shd w:val="clear" w:color="auto" w:fill="auto"/>
            <w:vAlign w:val="bottom"/>
          </w:tcPr>
          <w:p w:rsidR="001D21C9" w:rsidRPr="00C528FB" w:rsidRDefault="001D21C9" w:rsidP="001D21C9">
            <w:pPr>
              <w:rPr>
                <w:rFonts w:ascii="Arial" w:hAnsi="Arial" w:cs="Arial"/>
                <w:b/>
                <w:sz w:val="18"/>
                <w:szCs w:val="18"/>
              </w:rPr>
            </w:pPr>
          </w:p>
        </w:tc>
        <w:tc>
          <w:tcPr>
            <w:tcW w:w="5224" w:type="dxa"/>
            <w:gridSpan w:val="3"/>
            <w:tcBorders>
              <w:left w:val="nil"/>
              <w:right w:val="nil"/>
            </w:tcBorders>
            <w:shd w:val="clear" w:color="auto" w:fill="auto"/>
            <w:vAlign w:val="bottom"/>
          </w:tcPr>
          <w:p w:rsidR="001D21C9" w:rsidRPr="00C528FB" w:rsidRDefault="001D21C9" w:rsidP="001D21C9">
            <w:pPr>
              <w:rPr>
                <w:rFonts w:ascii="Arial" w:hAnsi="Arial" w:cs="Arial"/>
                <w:b/>
                <w:sz w:val="18"/>
                <w:szCs w:val="18"/>
              </w:rPr>
            </w:pPr>
          </w:p>
        </w:tc>
        <w:tc>
          <w:tcPr>
            <w:tcW w:w="5224" w:type="dxa"/>
            <w:gridSpan w:val="2"/>
            <w:tcBorders>
              <w:left w:val="nil"/>
            </w:tcBorders>
            <w:shd w:val="clear" w:color="auto" w:fill="auto"/>
            <w:vAlign w:val="bottom"/>
          </w:tcPr>
          <w:p w:rsidR="001D21C9" w:rsidRPr="00C528FB" w:rsidRDefault="001D21C9" w:rsidP="001D21C9">
            <w:pPr>
              <w:rPr>
                <w:rFonts w:ascii="Arial" w:hAnsi="Arial" w:cs="Arial"/>
                <w:b/>
                <w:sz w:val="18"/>
                <w:szCs w:val="18"/>
              </w:rPr>
            </w:pPr>
          </w:p>
        </w:tc>
      </w:tr>
      <w:tr w:rsidR="001D21C9" w:rsidRPr="00C528FB" w:rsidTr="001D21C9">
        <w:tc>
          <w:tcPr>
            <w:tcW w:w="2095"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Lamb 2002 </w:t>
            </w:r>
            <w:r w:rsidRPr="00C528FB">
              <w:rPr>
                <w:rFonts w:ascii="Arial" w:hAnsi="Arial" w:cs="Arial"/>
                <w:sz w:val="18"/>
                <w:szCs w:val="18"/>
                <w:vertAlign w:val="superscript"/>
              </w:rPr>
              <w:t>4</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1 year</w:t>
            </w:r>
          </w:p>
        </w:tc>
        <w:tc>
          <w:tcPr>
            <w:tcW w:w="4751"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Study walking program on physical activity levels, physiological and behavioral consequences.</w:t>
            </w:r>
          </w:p>
        </w:tc>
        <w:tc>
          <w:tcPr>
            <w:tcW w:w="5224" w:type="dxa"/>
            <w:gridSpan w:val="3"/>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Single 30-minute group session with physiotherapist. The session included benefits of exercise, recommended levels of exercise for adults based on published guidelines, tips to start and maintain an exercise program. Participants were encouraged to take at least 120 minutes of moderate intensity activity per week using an activity enjoyable and convenient to them. </w:t>
            </w:r>
          </w:p>
        </w:tc>
        <w:tc>
          <w:tcPr>
            <w:tcW w:w="5224"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Same 30-minute session as Group 1.  Participants were also provided with oral and written information on local walking programs. A local walking coordinator also called each person after the session to further explain the program and invite them to join.  Group and individual walking programs were offered over the phone and in the mail.  Up to three phone calls were made during year to encourage people to join the program.  Family and friends were encouraged to participate in the walks.</w:t>
            </w:r>
          </w:p>
        </w:tc>
      </w:tr>
      <w:tr w:rsidR="001D21C9" w:rsidRPr="00C528FB" w:rsidTr="001D21C9">
        <w:tc>
          <w:tcPr>
            <w:tcW w:w="2095"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Muscari 2010 </w:t>
            </w:r>
            <w:r w:rsidRPr="00C528FB">
              <w:rPr>
                <w:rFonts w:ascii="Arial" w:hAnsi="Arial" w:cs="Arial"/>
                <w:sz w:val="18"/>
                <w:szCs w:val="18"/>
                <w:vertAlign w:val="superscript"/>
              </w:rPr>
              <w:t>5</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Pianoro Study</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1 year</w:t>
            </w:r>
          </w:p>
        </w:tc>
        <w:tc>
          <w:tcPr>
            <w:tcW w:w="4751"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Study physical activity and cardiovascular risk.</w:t>
            </w:r>
          </w:p>
        </w:tc>
        <w:tc>
          <w:tcPr>
            <w:tcW w:w="5224" w:type="dxa"/>
            <w:gridSpan w:val="3"/>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Educational materials to improve lifestyle including physical activity</w:t>
            </w:r>
          </w:p>
        </w:tc>
        <w:tc>
          <w:tcPr>
            <w:tcW w:w="5224"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Three hourly group sessions per week of endurance exercise training supervised by Exercise and Sports Sciences researchers.</w:t>
            </w:r>
          </w:p>
        </w:tc>
      </w:tr>
      <w:tr w:rsidR="001D21C9" w:rsidRPr="00C528FB" w:rsidTr="001D21C9">
        <w:tc>
          <w:tcPr>
            <w:tcW w:w="2095"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Petrella 2003 </w:t>
            </w:r>
            <w:r w:rsidRPr="00C528FB">
              <w:rPr>
                <w:rFonts w:ascii="Arial" w:hAnsi="Arial" w:cs="Arial"/>
                <w:sz w:val="18"/>
                <w:szCs w:val="18"/>
                <w:vertAlign w:val="superscript"/>
              </w:rPr>
              <w:t>6</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 xml:space="preserve">Step Test Exercise </w:t>
            </w:r>
            <w:r w:rsidRPr="00C528FB">
              <w:rPr>
                <w:rFonts w:ascii="Arial" w:hAnsi="Arial" w:cs="Arial"/>
                <w:sz w:val="18"/>
                <w:szCs w:val="18"/>
              </w:rPr>
              <w:lastRenderedPageBreak/>
              <w:t>Prescription (STEP) Project</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Duration1 year</w:t>
            </w:r>
          </w:p>
        </w:tc>
        <w:tc>
          <w:tcPr>
            <w:tcW w:w="4751"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Compare the effect of an exercise prescription intervention on fitness.</w:t>
            </w:r>
          </w:p>
        </w:tc>
        <w:tc>
          <w:tcPr>
            <w:tcW w:w="5224" w:type="dxa"/>
            <w:gridSpan w:val="3"/>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Physician-provided exercise counseling at baseline 3, 6 and 12 months including examples and benefits of exercises.</w:t>
            </w:r>
          </w:p>
        </w:tc>
        <w:tc>
          <w:tcPr>
            <w:tcW w:w="5224"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Physician-provided exercise counseling at baseline 3, 6 and 12 months including examples and benefits of exercises.  </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Physician administered a stepping test and recorded </w:t>
            </w:r>
            <w:r w:rsidRPr="00C528FB">
              <w:rPr>
                <w:rFonts w:ascii="Arial" w:hAnsi="Arial" w:cs="Arial"/>
                <w:sz w:val="18"/>
                <w:szCs w:val="18"/>
              </w:rPr>
              <w:lastRenderedPageBreak/>
              <w:t>stepping time and heart rate at the visits.</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Patients received a target exercise heart rate based on the results of the step test.</w:t>
            </w:r>
          </w:p>
        </w:tc>
      </w:tr>
      <w:tr w:rsidR="001D21C9" w:rsidRPr="00C528FB" w:rsidTr="001D21C9">
        <w:tc>
          <w:tcPr>
            <w:tcW w:w="2095"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 xml:space="preserve">Schmitz 2007 </w:t>
            </w:r>
            <w:r w:rsidRPr="00C528FB">
              <w:rPr>
                <w:rFonts w:ascii="Arial" w:hAnsi="Arial" w:cs="Arial"/>
                <w:sz w:val="18"/>
                <w:szCs w:val="18"/>
                <w:vertAlign w:val="superscript"/>
              </w:rPr>
              <w:t>7</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Strong, Health and Empowered (SHE)</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2 years</w:t>
            </w:r>
            <w:r w:rsidRPr="00C528FB">
              <w:rPr>
                <w:rFonts w:ascii="Arial" w:hAnsi="Arial" w:cs="Arial"/>
                <w:sz w:val="18"/>
                <w:szCs w:val="18"/>
                <w:vertAlign w:val="superscript"/>
              </w:rPr>
              <w:t>‡</w:t>
            </w:r>
          </w:p>
        </w:tc>
        <w:tc>
          <w:tcPr>
            <w:tcW w:w="4751"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Assess efficacy of twice weekly strength training to prevent increases in body fat percentage and intra-abdominal fat.</w:t>
            </w:r>
          </w:p>
        </w:tc>
        <w:tc>
          <w:tcPr>
            <w:tcW w:w="5224" w:type="dxa"/>
            <w:gridSpan w:val="3"/>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Maintained usual diet.  Received information on physical activity guidelines, with a focus on starting a walking program.</w:t>
            </w:r>
          </w:p>
        </w:tc>
        <w:tc>
          <w:tcPr>
            <w:tcW w:w="5224"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Maintained usual diet.  Received a 2 year membership to a fitness center. Twice weekly 1-hour group sessions with a fitness professional for the first 4 months.  Group sessions every 3 months for the remaining 20 months.  During sessions, participants taught how to stretch, warm up, cool down, abdominal and low back strengthening exercises and strength training using machines and free weights.</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Fitness trainers made reminder calls if participants missed a week of sessions. Fitness trainers were available by phone, email or at the gym.</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Other components included social gatherings, a study website, a monthly newsletter and free childcare for 2 hours per session.</w:t>
            </w:r>
          </w:p>
        </w:tc>
      </w:tr>
      <w:tr w:rsidR="001D21C9" w:rsidRPr="00C528FB" w:rsidTr="001D21C9">
        <w:tc>
          <w:tcPr>
            <w:tcW w:w="2095" w:type="dxa"/>
            <w:gridSpan w:val="2"/>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br w:type="page"/>
              <w:t xml:space="preserve"> Combination interventions</w:t>
            </w:r>
          </w:p>
        </w:tc>
        <w:tc>
          <w:tcPr>
            <w:tcW w:w="2139" w:type="dxa"/>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Unit of intervention</w:t>
            </w:r>
          </w:p>
        </w:tc>
        <w:tc>
          <w:tcPr>
            <w:tcW w:w="3206" w:type="dxa"/>
            <w:gridSpan w:val="2"/>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Primary Aim</w:t>
            </w:r>
          </w:p>
        </w:tc>
        <w:tc>
          <w:tcPr>
            <w:tcW w:w="3324" w:type="dxa"/>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Group 1</w:t>
            </w:r>
          </w:p>
        </w:tc>
        <w:tc>
          <w:tcPr>
            <w:tcW w:w="3324" w:type="dxa"/>
            <w:gridSpan w:val="2"/>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Group 2</w:t>
            </w:r>
          </w:p>
        </w:tc>
        <w:tc>
          <w:tcPr>
            <w:tcW w:w="3206" w:type="dxa"/>
            <w:shd w:val="clear" w:color="auto" w:fill="auto"/>
            <w:vAlign w:val="bottom"/>
          </w:tcPr>
          <w:p w:rsidR="001D21C9" w:rsidRPr="00C528FB" w:rsidRDefault="001D21C9" w:rsidP="001D21C9">
            <w:pPr>
              <w:rPr>
                <w:rFonts w:ascii="Arial" w:hAnsi="Arial" w:cs="Arial"/>
                <w:b/>
                <w:sz w:val="18"/>
                <w:szCs w:val="18"/>
              </w:rPr>
            </w:pPr>
            <w:r w:rsidRPr="00C528FB">
              <w:rPr>
                <w:rFonts w:ascii="Arial" w:hAnsi="Arial" w:cs="Arial"/>
                <w:b/>
                <w:sz w:val="18"/>
                <w:szCs w:val="18"/>
              </w:rPr>
              <w:t>Group 3</w:t>
            </w:r>
          </w:p>
        </w:tc>
      </w:tr>
      <w:tr w:rsidR="001D21C9" w:rsidRPr="00C528FB" w:rsidTr="001D21C9">
        <w:tc>
          <w:tcPr>
            <w:tcW w:w="2095"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Burke 2003 </w:t>
            </w:r>
            <w:r w:rsidRPr="00C528FB">
              <w:rPr>
                <w:rFonts w:ascii="Arial" w:hAnsi="Arial" w:cs="Arial"/>
                <w:sz w:val="18"/>
                <w:szCs w:val="18"/>
                <w:vertAlign w:val="superscript"/>
              </w:rPr>
              <w:t>8</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4 months</w:t>
            </w:r>
            <w:r w:rsidRPr="00C528FB">
              <w:rPr>
                <w:rFonts w:ascii="Arial" w:hAnsi="Arial" w:cs="Arial"/>
                <w:sz w:val="18"/>
                <w:szCs w:val="18"/>
                <w:vertAlign w:val="superscript"/>
              </w:rPr>
              <w:t>║</w:t>
            </w:r>
          </w:p>
        </w:tc>
        <w:tc>
          <w:tcPr>
            <w:tcW w:w="2139"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Couples</w:t>
            </w:r>
          </w:p>
        </w:tc>
        <w:tc>
          <w:tcPr>
            <w:tcW w:w="3206"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Encourage adoption or maintenance of physical activity and a healthy diet.</w:t>
            </w:r>
          </w:p>
        </w:tc>
        <w:tc>
          <w:tcPr>
            <w:tcW w:w="3324"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None</w:t>
            </w:r>
          </w:p>
        </w:tc>
        <w:tc>
          <w:tcPr>
            <w:tcW w:w="3324"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One group sessions and five mailed modules aimed to increase moderate physical activity to at least 30 minutes most days, increase incidental activities (</w:t>
            </w:r>
            <w:r w:rsidRPr="00C528FB">
              <w:rPr>
                <w:rFonts w:ascii="Arial" w:hAnsi="Arial" w:cs="Arial"/>
                <w:i/>
                <w:sz w:val="18"/>
                <w:szCs w:val="18"/>
              </w:rPr>
              <w:t xml:space="preserve">i.e., </w:t>
            </w:r>
            <w:r w:rsidRPr="00C528FB">
              <w:rPr>
                <w:rFonts w:ascii="Arial" w:hAnsi="Arial" w:cs="Arial"/>
                <w:sz w:val="18"/>
                <w:szCs w:val="18"/>
              </w:rPr>
              <w:t>taking stairs instead of elevator, walking instead of driving), eat low fat (no more than 10% of energy as saturated fat), high fiber (30g daily from grains, fruits and vegetables), low sat foods and increase fruit and vegetable intake.</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Modules included information on benefits of exercise and nutrition, how to start an exercise program, injury prevention, types and sources of dietary fat, budgeting for healthy foods, choosing meals when eating out, overcoming barriers to change, costs and benefits of a healthy lifestyle, goat setting, time management, stress management, and exercise and diet information relevant to pregnancy.  Alcohol consumption and cigarette smoking were mentioned but not focus of </w:t>
            </w:r>
            <w:r w:rsidRPr="00C528FB">
              <w:rPr>
                <w:rFonts w:ascii="Arial" w:hAnsi="Arial" w:cs="Arial"/>
                <w:sz w:val="18"/>
                <w:szCs w:val="18"/>
              </w:rPr>
              <w:lastRenderedPageBreak/>
              <w:t>intervention.</w:t>
            </w:r>
          </w:p>
        </w:tc>
        <w:tc>
          <w:tcPr>
            <w:tcW w:w="3206"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Three group sessions and three mailed modules aimed to increase moderate physical activity to at least 30 minutes most days, increase incidental activities (</w:t>
            </w:r>
            <w:r w:rsidRPr="00C528FB">
              <w:rPr>
                <w:rFonts w:ascii="Arial" w:hAnsi="Arial" w:cs="Arial"/>
                <w:i/>
                <w:sz w:val="18"/>
                <w:szCs w:val="18"/>
              </w:rPr>
              <w:t xml:space="preserve">i.e., </w:t>
            </w:r>
            <w:r w:rsidRPr="00C528FB">
              <w:rPr>
                <w:rFonts w:ascii="Arial" w:hAnsi="Arial" w:cs="Arial"/>
                <w:sz w:val="18"/>
                <w:szCs w:val="18"/>
              </w:rPr>
              <w:t>taking stairs instead of elevator, walking instead of driving), eat low fat (no more than 10% of energy as saturated fat), high fiber (30g daily from grains, fruits and vegetables), low sat foods and increase fruit and vegetable intake.</w:t>
            </w:r>
          </w:p>
        </w:tc>
      </w:tr>
      <w:tr w:rsidR="001D21C9" w:rsidRPr="00C528FB" w:rsidTr="001D21C9">
        <w:tc>
          <w:tcPr>
            <w:tcW w:w="2095"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Fortmann, 1981</w:t>
            </w:r>
            <w:r w:rsidRPr="00C528FB">
              <w:rPr>
                <w:rFonts w:ascii="Arial" w:hAnsi="Arial" w:cs="Arial"/>
                <w:sz w:val="18"/>
                <w:szCs w:val="18"/>
                <w:vertAlign w:val="superscript"/>
              </w:rPr>
              <w:t>9</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2 years</w:t>
            </w:r>
          </w:p>
        </w:tc>
        <w:tc>
          <w:tcPr>
            <w:tcW w:w="2139"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Communities near Stanford, California</w:t>
            </w:r>
          </w:p>
        </w:tc>
        <w:tc>
          <w:tcPr>
            <w:tcW w:w="3206"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Prevent cardiovascular disease.</w:t>
            </w:r>
          </w:p>
        </w:tc>
        <w:tc>
          <w:tcPr>
            <w:tcW w:w="3324"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No intervention</w:t>
            </w:r>
          </w:p>
        </w:tc>
        <w:tc>
          <w:tcPr>
            <w:tcW w:w="3324" w:type="dxa"/>
            <w:gridSpan w:val="2"/>
            <w:shd w:val="clear" w:color="auto" w:fill="auto"/>
          </w:tcPr>
          <w:p w:rsidR="001D21C9" w:rsidRPr="00C528FB" w:rsidRDefault="001D21C9" w:rsidP="001D21C9">
            <w:pPr>
              <w:ind w:left="216" w:hanging="216"/>
              <w:rPr>
                <w:rFonts w:ascii="Arial" w:hAnsi="Arial" w:cs="Arial"/>
                <w:sz w:val="18"/>
                <w:szCs w:val="18"/>
              </w:rPr>
            </w:pPr>
            <w:r w:rsidRPr="00C528FB">
              <w:rPr>
                <w:rFonts w:ascii="Arial" w:hAnsi="Arial" w:cs="Arial"/>
                <w:sz w:val="18"/>
                <w:szCs w:val="18"/>
              </w:rPr>
              <w:t>Mass media campaign on CVD risk factors that used TV, radio, newspaper, and billboards</w:t>
            </w:r>
          </w:p>
          <w:p w:rsidR="001D21C9" w:rsidRPr="00C528FB" w:rsidRDefault="001D21C9" w:rsidP="001D21C9">
            <w:pPr>
              <w:ind w:left="216" w:hanging="216"/>
              <w:rPr>
                <w:rFonts w:ascii="Arial" w:hAnsi="Arial" w:cs="Arial"/>
                <w:bCs/>
                <w:sz w:val="18"/>
                <w:szCs w:val="18"/>
              </w:rPr>
            </w:pPr>
            <w:r w:rsidRPr="00C528FB">
              <w:rPr>
                <w:rFonts w:ascii="Arial" w:hAnsi="Arial" w:cs="Arial"/>
                <w:bCs/>
                <w:sz w:val="18"/>
                <w:szCs w:val="18"/>
              </w:rPr>
              <w:t>Direct mailing of dietary educational information including pamphlets and cookbooks focused on reducing saturated fat, cholesterol, salt, sugar, and alcohol intake, and calorie restriction</w:t>
            </w:r>
          </w:p>
          <w:p w:rsidR="001D21C9" w:rsidRPr="00C528FB" w:rsidRDefault="001D21C9" w:rsidP="001D21C9">
            <w:pPr>
              <w:ind w:left="216" w:hanging="216"/>
              <w:rPr>
                <w:rFonts w:ascii="Arial" w:hAnsi="Arial" w:cs="Arial"/>
                <w:sz w:val="18"/>
                <w:szCs w:val="18"/>
              </w:rPr>
            </w:pPr>
            <w:r w:rsidRPr="00C528FB">
              <w:rPr>
                <w:rFonts w:ascii="Arial" w:hAnsi="Arial" w:cs="Arial"/>
                <w:bCs/>
                <w:sz w:val="18"/>
                <w:szCs w:val="18"/>
              </w:rPr>
              <w:t>Direct mailing of exercise educational information focused on increasing physical activity</w:t>
            </w:r>
          </w:p>
        </w:tc>
        <w:tc>
          <w:tcPr>
            <w:tcW w:w="3206" w:type="dxa"/>
            <w:shd w:val="clear" w:color="auto" w:fill="auto"/>
          </w:tcPr>
          <w:p w:rsidR="001D21C9" w:rsidRPr="00C528FB" w:rsidRDefault="001D21C9" w:rsidP="001D21C9">
            <w:pPr>
              <w:ind w:left="132" w:hanging="132"/>
              <w:rPr>
                <w:rFonts w:ascii="Arial" w:hAnsi="Arial" w:cs="Arial"/>
                <w:sz w:val="18"/>
                <w:szCs w:val="18"/>
              </w:rPr>
            </w:pPr>
            <w:r w:rsidRPr="00C528FB">
              <w:rPr>
                <w:rFonts w:ascii="Arial" w:hAnsi="Arial" w:cs="Arial"/>
                <w:sz w:val="18"/>
                <w:szCs w:val="18"/>
              </w:rPr>
              <w:t>Mass media campaign on CVD risk factors that used TV, radio, newspaper, and billboards</w:t>
            </w:r>
          </w:p>
          <w:p w:rsidR="001D21C9" w:rsidRPr="00C528FB" w:rsidRDefault="001D21C9" w:rsidP="001D21C9">
            <w:pPr>
              <w:ind w:left="132" w:hanging="132"/>
              <w:rPr>
                <w:rFonts w:ascii="Arial" w:hAnsi="Arial" w:cs="Arial"/>
                <w:bCs/>
                <w:sz w:val="18"/>
                <w:szCs w:val="18"/>
              </w:rPr>
            </w:pPr>
            <w:r w:rsidRPr="00C528FB">
              <w:rPr>
                <w:rFonts w:ascii="Arial" w:hAnsi="Arial" w:cs="Arial"/>
                <w:bCs/>
                <w:sz w:val="18"/>
                <w:szCs w:val="18"/>
              </w:rPr>
              <w:t>Direct mailing of dietary educational information including pamphlets and cookbooks focused on reducing saturated fat, cholesterol, salt, sugar, and alcohol intake, and calorie restriction</w:t>
            </w:r>
          </w:p>
          <w:p w:rsidR="001D21C9" w:rsidRPr="00C528FB" w:rsidRDefault="001D21C9" w:rsidP="001D21C9">
            <w:pPr>
              <w:ind w:left="132" w:hanging="132"/>
              <w:rPr>
                <w:rFonts w:ascii="Arial" w:hAnsi="Arial" w:cs="Arial"/>
                <w:bCs/>
                <w:sz w:val="18"/>
                <w:szCs w:val="18"/>
              </w:rPr>
            </w:pPr>
            <w:r w:rsidRPr="00C528FB">
              <w:rPr>
                <w:rFonts w:ascii="Arial" w:hAnsi="Arial" w:cs="Arial"/>
                <w:bCs/>
                <w:sz w:val="18"/>
                <w:szCs w:val="18"/>
              </w:rPr>
              <w:t>Direct mailing of exercise educational information focused on increasing physical activity</w:t>
            </w:r>
          </w:p>
          <w:p w:rsidR="001D21C9" w:rsidRPr="00C528FB" w:rsidRDefault="001D21C9" w:rsidP="001D21C9">
            <w:pPr>
              <w:ind w:left="132" w:hanging="132"/>
              <w:rPr>
                <w:rFonts w:ascii="Arial" w:hAnsi="Arial" w:cs="Arial"/>
                <w:sz w:val="18"/>
                <w:szCs w:val="18"/>
              </w:rPr>
            </w:pPr>
            <w:r w:rsidRPr="00C528FB">
              <w:rPr>
                <w:rFonts w:ascii="Arial" w:hAnsi="Arial" w:cs="Arial"/>
                <w:bCs/>
                <w:sz w:val="18"/>
                <w:szCs w:val="18"/>
              </w:rPr>
              <w:t>10-week counseling program for participant +/- spouse delivered in small groups and individual home sessions focused on personal analysis of behavior, modeling new healthy behaviors, and skills building (high risk of cardiovascular disease group only).</w:t>
            </w:r>
          </w:p>
        </w:tc>
      </w:tr>
      <w:tr w:rsidR="001D21C9" w:rsidRPr="00C528FB" w:rsidTr="001D21C9">
        <w:tc>
          <w:tcPr>
            <w:tcW w:w="2095"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French 2011 </w:t>
            </w:r>
            <w:r w:rsidRPr="00C528FB">
              <w:rPr>
                <w:rFonts w:ascii="Arial" w:hAnsi="Arial" w:cs="Arial"/>
                <w:sz w:val="18"/>
                <w:szCs w:val="18"/>
                <w:vertAlign w:val="superscript"/>
              </w:rPr>
              <w:t>10</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Take Action</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1 year</w:t>
            </w:r>
          </w:p>
        </w:tc>
        <w:tc>
          <w:tcPr>
            <w:tcW w:w="2139"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Household</w:t>
            </w:r>
          </w:p>
        </w:tc>
        <w:tc>
          <w:tcPr>
            <w:tcW w:w="3206"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Prevent weight gain over 1 year.</w:t>
            </w:r>
          </w:p>
        </w:tc>
        <w:tc>
          <w:tcPr>
            <w:tcW w:w="3324"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None</w:t>
            </w:r>
          </w:p>
        </w:tc>
        <w:tc>
          <w:tcPr>
            <w:tcW w:w="3324"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Household and individual interventions to decrease television viewing, increase physical activity to at least 30 minutes daily, decrease high calorie snacks and meals, limit sweetened beverages, increase availability of fruits and vegetables, serve smaller portions, limit fast food, and make healthy choices when eating out. Intervention was delivered by trained staff during a home visit, 6 group sessions, home activities and monthly newsletters. The group sessions included behavioral strategies (goal setting, self-monitoring, positive reinforcement), interactive activities 20-30 minutes of physical activity and a healthy snack.  </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A scale for home weighing, a TV limiting device and telephone support calls were also used.</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Gift cards to a grocery store were provided for attending group sessions or completing home activities. </w:t>
            </w:r>
          </w:p>
        </w:tc>
        <w:tc>
          <w:tcPr>
            <w:tcW w:w="3206" w:type="dxa"/>
            <w:shd w:val="clear" w:color="auto" w:fill="auto"/>
          </w:tcPr>
          <w:p w:rsidR="001D21C9" w:rsidRPr="00C528FB" w:rsidRDefault="001D21C9" w:rsidP="001D21C9">
            <w:pPr>
              <w:rPr>
                <w:rFonts w:ascii="Arial" w:hAnsi="Arial" w:cs="Arial"/>
                <w:sz w:val="18"/>
                <w:szCs w:val="18"/>
              </w:rPr>
            </w:pPr>
          </w:p>
        </w:tc>
      </w:tr>
      <w:tr w:rsidR="001D21C9" w:rsidRPr="00C528FB" w:rsidTr="001D21C9">
        <w:tc>
          <w:tcPr>
            <w:tcW w:w="2095"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lastRenderedPageBreak/>
              <w:t xml:space="preserve">Levine 2007 </w:t>
            </w:r>
            <w:r w:rsidRPr="00C528FB">
              <w:rPr>
                <w:rFonts w:ascii="Arial" w:hAnsi="Arial" w:cs="Arial"/>
                <w:sz w:val="18"/>
                <w:szCs w:val="18"/>
                <w:vertAlign w:val="superscript"/>
              </w:rPr>
              <w:t>11</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2 years</w:t>
            </w:r>
            <w:r w:rsidRPr="00C528FB">
              <w:rPr>
                <w:rFonts w:ascii="Arial" w:hAnsi="Arial" w:cs="Arial"/>
                <w:sz w:val="18"/>
                <w:szCs w:val="18"/>
                <w:vertAlign w:val="superscript"/>
              </w:rPr>
              <w:t>§</w:t>
            </w:r>
          </w:p>
        </w:tc>
        <w:tc>
          <w:tcPr>
            <w:tcW w:w="2139"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Individual</w:t>
            </w:r>
          </w:p>
        </w:tc>
        <w:tc>
          <w:tcPr>
            <w:tcW w:w="3206"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Efficacy of a clinic-based treatment and correspondence course to prevent weight gain.</w:t>
            </w:r>
          </w:p>
        </w:tc>
        <w:tc>
          <w:tcPr>
            <w:tcW w:w="3324"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Information session to describe control, clinic-based and correspondence interventions. Received a booklet with information about benefits of weight maintenance, low-fat eating and regular physical activity.</w:t>
            </w:r>
          </w:p>
        </w:tc>
        <w:tc>
          <w:tcPr>
            <w:tcW w:w="3324"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Information session to describe control, clinic-based and correspondence interventions. 15 group sessions with a nutritionist or behavioral interventionist over 2 years.  Sessions focused on making dietary and activity changes and monitoring those changes.   </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Lessons during sessions provided on cognitive change strategies, stimulus control techniques, problem solving, goal setting, stress, time management and relapse preventions.</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Directed to set activity and intake goals to decrease sedentary behavior and increase activity.</w:t>
            </w:r>
          </w:p>
          <w:p w:rsidR="001D21C9" w:rsidRPr="00C528FB" w:rsidRDefault="001D21C9" w:rsidP="001D21C9">
            <w:pPr>
              <w:rPr>
                <w:rFonts w:ascii="Arial" w:hAnsi="Arial" w:cs="Arial"/>
                <w:sz w:val="18"/>
                <w:szCs w:val="18"/>
              </w:rPr>
            </w:pPr>
            <w:r w:rsidRPr="00C528FB">
              <w:rPr>
                <w:rFonts w:ascii="Arial" w:hAnsi="Arial" w:cs="Arial"/>
                <w:sz w:val="18"/>
                <w:szCs w:val="18"/>
              </w:rPr>
              <w:t>Written materials on nutrition and physical activity were provided.</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Homework assignment to practice weight control strategies assigned at each sessions and due at next session.</w:t>
            </w:r>
          </w:p>
          <w:p w:rsidR="001D21C9" w:rsidRPr="00C528FB" w:rsidRDefault="001D21C9" w:rsidP="001D21C9">
            <w:pPr>
              <w:rPr>
                <w:rFonts w:ascii="Arial" w:hAnsi="Arial" w:cs="Arial"/>
                <w:sz w:val="18"/>
                <w:szCs w:val="18"/>
              </w:rPr>
            </w:pPr>
            <w:r w:rsidRPr="00C528FB">
              <w:rPr>
                <w:rFonts w:ascii="Arial" w:hAnsi="Arial" w:cs="Arial"/>
                <w:sz w:val="18"/>
                <w:szCs w:val="18"/>
              </w:rPr>
              <w:t xml:space="preserve">     If weight gain of more than 2 pounds occurred over 2 consecutive weeks, given activity and calorie goals to help them return to their baseline weight.</w:t>
            </w:r>
          </w:p>
        </w:tc>
        <w:tc>
          <w:tcPr>
            <w:tcW w:w="3206"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 xml:space="preserve">Information session to describe control, clinic-based and correspondence interventions. Same information and homework assignments as group 2 except delivered by mail instead of group sessions. </w:t>
            </w:r>
          </w:p>
        </w:tc>
      </w:tr>
      <w:tr w:rsidR="001D21C9" w:rsidRPr="00C528FB" w:rsidTr="001D21C9">
        <w:tc>
          <w:tcPr>
            <w:tcW w:w="2095"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Lombard 2010</w:t>
            </w:r>
          </w:p>
          <w:p w:rsidR="001D21C9" w:rsidRPr="00C528FB" w:rsidRDefault="001D21C9" w:rsidP="001D21C9">
            <w:pPr>
              <w:rPr>
                <w:rFonts w:ascii="Arial" w:hAnsi="Arial" w:cs="Arial"/>
                <w:sz w:val="18"/>
                <w:szCs w:val="18"/>
              </w:rPr>
            </w:pPr>
            <w:r w:rsidRPr="00C528FB">
              <w:rPr>
                <w:rFonts w:ascii="Arial" w:hAnsi="Arial" w:cs="Arial"/>
                <w:sz w:val="18"/>
                <w:szCs w:val="18"/>
                <w:vertAlign w:val="superscript"/>
              </w:rPr>
              <w:t>12</w:t>
            </w:r>
          </w:p>
          <w:p w:rsidR="001D21C9" w:rsidRPr="00C528FB" w:rsidRDefault="001D21C9" w:rsidP="001D21C9">
            <w:pPr>
              <w:rPr>
                <w:rFonts w:ascii="Arial" w:hAnsi="Arial" w:cs="Arial"/>
                <w:sz w:val="18"/>
                <w:szCs w:val="18"/>
              </w:rPr>
            </w:pPr>
          </w:p>
          <w:p w:rsidR="001D21C9" w:rsidRPr="00C528FB" w:rsidRDefault="001D21C9" w:rsidP="001D21C9">
            <w:pPr>
              <w:rPr>
                <w:rFonts w:ascii="Arial" w:hAnsi="Arial" w:cs="Arial"/>
                <w:sz w:val="18"/>
                <w:szCs w:val="18"/>
              </w:rPr>
            </w:pPr>
            <w:r w:rsidRPr="00C528FB">
              <w:rPr>
                <w:rFonts w:ascii="Arial" w:hAnsi="Arial" w:cs="Arial"/>
                <w:sz w:val="18"/>
                <w:szCs w:val="18"/>
              </w:rPr>
              <w:t>Duration 1 year</w:t>
            </w:r>
          </w:p>
        </w:tc>
        <w:tc>
          <w:tcPr>
            <w:tcW w:w="2139"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School attended by participant’s child</w:t>
            </w:r>
          </w:p>
        </w:tc>
        <w:tc>
          <w:tcPr>
            <w:tcW w:w="3206"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Prevent weight gain over 1 year.</w:t>
            </w:r>
          </w:p>
        </w:tc>
        <w:tc>
          <w:tcPr>
            <w:tcW w:w="3324" w:type="dxa"/>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Thirty minute information session and brochure on diet and physical activity guidelines for Australia.</w:t>
            </w:r>
          </w:p>
        </w:tc>
        <w:tc>
          <w:tcPr>
            <w:tcW w:w="3324" w:type="dxa"/>
            <w:gridSpan w:val="2"/>
            <w:shd w:val="clear" w:color="auto" w:fill="auto"/>
          </w:tcPr>
          <w:p w:rsidR="001D21C9" w:rsidRPr="00C528FB" w:rsidRDefault="001D21C9" w:rsidP="001D21C9">
            <w:pPr>
              <w:rPr>
                <w:rFonts w:ascii="Arial" w:hAnsi="Arial" w:cs="Arial"/>
                <w:sz w:val="18"/>
                <w:szCs w:val="18"/>
              </w:rPr>
            </w:pPr>
            <w:r w:rsidRPr="00C528FB">
              <w:rPr>
                <w:rFonts w:ascii="Arial" w:hAnsi="Arial" w:cs="Arial"/>
                <w:sz w:val="18"/>
                <w:szCs w:val="18"/>
              </w:rPr>
              <w:t>Four one-hour group sessions over 1 month on goal-setting, self-monitoring, social support, problem solving, training to prevent weight relapse, diet and physical activity. Pedometers distributed with goal of 10,000 steps per day. Individuals set their own goals. Text messages were sent by mobile phone once a month during months 2 through 11.</w:t>
            </w:r>
          </w:p>
        </w:tc>
        <w:tc>
          <w:tcPr>
            <w:tcW w:w="3206" w:type="dxa"/>
            <w:shd w:val="clear" w:color="auto" w:fill="auto"/>
          </w:tcPr>
          <w:p w:rsidR="001D21C9" w:rsidRPr="00C528FB" w:rsidRDefault="001D21C9" w:rsidP="001D21C9">
            <w:pPr>
              <w:rPr>
                <w:rFonts w:ascii="Arial" w:hAnsi="Arial" w:cs="Arial"/>
                <w:sz w:val="18"/>
                <w:szCs w:val="18"/>
              </w:rPr>
            </w:pPr>
          </w:p>
        </w:tc>
      </w:tr>
    </w:tbl>
    <w:p w:rsidR="001D21C9" w:rsidRPr="001664F1" w:rsidRDefault="001D21C9" w:rsidP="001D21C9">
      <w:pPr>
        <w:ind w:firstLine="720"/>
        <w:rPr>
          <w:rFonts w:cs="Arial"/>
          <w:sz w:val="18"/>
          <w:szCs w:val="18"/>
        </w:rPr>
      </w:pPr>
    </w:p>
    <w:p w:rsidR="001D21C9" w:rsidRPr="001664F1" w:rsidRDefault="001D21C9" w:rsidP="001D21C9">
      <w:pPr>
        <w:pStyle w:val="NoSpacing"/>
        <w:rPr>
          <w:rFonts w:ascii="Times New Roman" w:hAnsi="Times New Roman"/>
          <w:sz w:val="18"/>
          <w:szCs w:val="18"/>
        </w:rPr>
      </w:pPr>
      <w:r w:rsidRPr="001664F1">
        <w:rPr>
          <w:rFonts w:ascii="Times New Roman" w:hAnsi="Times New Roman"/>
          <w:sz w:val="18"/>
          <w:szCs w:val="18"/>
        </w:rPr>
        <w:t>STEP = Step Test Exercise Prescription; SHE = Strong, Health and Empowered; CVD = Cardiovascular Disease</w:t>
      </w:r>
    </w:p>
    <w:p w:rsidR="001D21C9" w:rsidRPr="001664F1" w:rsidRDefault="001D21C9" w:rsidP="001D21C9">
      <w:pPr>
        <w:numPr>
          <w:ilvl w:val="0"/>
          <w:numId w:val="79"/>
        </w:numPr>
        <w:rPr>
          <w:rFonts w:ascii="Times New Roman" w:hAnsi="Times New Roman"/>
          <w:sz w:val="18"/>
          <w:szCs w:val="18"/>
        </w:rPr>
      </w:pPr>
      <w:r w:rsidRPr="001664F1">
        <w:rPr>
          <w:rFonts w:ascii="Times New Roman" w:hAnsi="Times New Roman"/>
          <w:sz w:val="18"/>
          <w:szCs w:val="18"/>
        </w:rPr>
        <w:t>Study name listed only if applicable</w:t>
      </w:r>
    </w:p>
    <w:p w:rsidR="001D21C9" w:rsidRPr="001664F1" w:rsidRDefault="001D21C9" w:rsidP="001D21C9">
      <w:pPr>
        <w:rPr>
          <w:rFonts w:ascii="Times New Roman" w:hAnsi="Times New Roman"/>
          <w:sz w:val="18"/>
          <w:szCs w:val="18"/>
        </w:rPr>
      </w:pPr>
      <w:r w:rsidRPr="001664F1">
        <w:rPr>
          <w:rFonts w:ascii="Times New Roman" w:hAnsi="Times New Roman"/>
          <w:sz w:val="18"/>
          <w:szCs w:val="18"/>
          <w:vertAlign w:val="superscript"/>
        </w:rPr>
        <w:t>†</w:t>
      </w:r>
      <w:r w:rsidRPr="001664F1">
        <w:rPr>
          <w:rFonts w:ascii="Times New Roman" w:hAnsi="Times New Roman"/>
          <w:sz w:val="18"/>
          <w:szCs w:val="18"/>
        </w:rPr>
        <w:t>Neither study included additional followup after the intervention period.</w:t>
      </w:r>
    </w:p>
    <w:p w:rsidR="001D21C9" w:rsidRPr="001664F1" w:rsidRDefault="001D21C9" w:rsidP="001D21C9">
      <w:pPr>
        <w:rPr>
          <w:rFonts w:ascii="Times New Roman" w:hAnsi="Times New Roman"/>
          <w:sz w:val="18"/>
          <w:szCs w:val="18"/>
        </w:rPr>
      </w:pPr>
      <w:r w:rsidRPr="001664F1">
        <w:rPr>
          <w:rFonts w:ascii="Times New Roman" w:hAnsi="Times New Roman"/>
          <w:sz w:val="18"/>
          <w:szCs w:val="18"/>
          <w:vertAlign w:val="superscript"/>
        </w:rPr>
        <w:t>‡</w:t>
      </w:r>
      <w:r w:rsidRPr="001664F1">
        <w:rPr>
          <w:rFonts w:ascii="Times New Roman" w:hAnsi="Times New Roman"/>
          <w:sz w:val="18"/>
          <w:szCs w:val="18"/>
        </w:rPr>
        <w:t xml:space="preserve"> Duration of followup after the intervention = 1 year</w:t>
      </w:r>
    </w:p>
    <w:p w:rsidR="001D21C9" w:rsidRPr="001664F1" w:rsidRDefault="001D21C9" w:rsidP="001D21C9">
      <w:pPr>
        <w:rPr>
          <w:rFonts w:ascii="Times New Roman" w:hAnsi="Times New Roman"/>
          <w:sz w:val="18"/>
          <w:szCs w:val="18"/>
        </w:rPr>
      </w:pPr>
      <w:r w:rsidRPr="001664F1">
        <w:rPr>
          <w:rFonts w:ascii="Times New Roman" w:hAnsi="Times New Roman"/>
          <w:sz w:val="18"/>
          <w:szCs w:val="18"/>
          <w:vertAlign w:val="superscript"/>
        </w:rPr>
        <w:t>§</w:t>
      </w:r>
      <w:r w:rsidRPr="001664F1">
        <w:rPr>
          <w:rFonts w:ascii="Times New Roman" w:hAnsi="Times New Roman"/>
          <w:sz w:val="18"/>
          <w:szCs w:val="18"/>
        </w:rPr>
        <w:t xml:space="preserve"> Duration of followup after the intervention = 1 year</w:t>
      </w:r>
    </w:p>
    <w:p w:rsidR="001D21C9" w:rsidRPr="001664F1" w:rsidRDefault="001D21C9" w:rsidP="001D21C9">
      <w:pPr>
        <w:rPr>
          <w:rFonts w:ascii="Times New Roman" w:hAnsi="Times New Roman"/>
          <w:sz w:val="18"/>
          <w:szCs w:val="18"/>
        </w:rPr>
      </w:pPr>
      <w:r w:rsidRPr="001664F1">
        <w:rPr>
          <w:rFonts w:ascii="Times New Roman" w:hAnsi="Times New Roman"/>
          <w:sz w:val="18"/>
          <w:szCs w:val="18"/>
        </w:rPr>
        <w:t xml:space="preserve"> </w:t>
      </w:r>
      <w:r w:rsidRPr="001664F1">
        <w:rPr>
          <w:rFonts w:ascii="Times New Roman" w:hAnsi="Times New Roman"/>
          <w:sz w:val="18"/>
          <w:szCs w:val="18"/>
          <w:vertAlign w:val="superscript"/>
        </w:rPr>
        <w:t xml:space="preserve">║ </w:t>
      </w:r>
      <w:r w:rsidRPr="001664F1">
        <w:rPr>
          <w:rFonts w:ascii="Times New Roman" w:hAnsi="Times New Roman"/>
          <w:sz w:val="18"/>
          <w:szCs w:val="18"/>
        </w:rPr>
        <w:t>Duration of followup after the intervention = 8 months</w:t>
      </w:r>
    </w:p>
    <w:p w:rsidR="001D21C9" w:rsidRPr="0015370A" w:rsidRDefault="001D21C9" w:rsidP="001D21C9">
      <w:pPr>
        <w:rPr>
          <w:rFonts w:cs="Arial"/>
          <w:b/>
          <w:szCs w:val="18"/>
        </w:rPr>
      </w:pPr>
    </w:p>
    <w:p w:rsidR="001D21C9" w:rsidRPr="0015370A" w:rsidRDefault="001D21C9" w:rsidP="001D21C9"/>
    <w:p w:rsidR="001D21C9" w:rsidRPr="0015370A" w:rsidRDefault="001D21C9" w:rsidP="001D21C9"/>
    <w:p w:rsidR="00B92C5B" w:rsidRDefault="00B92C5B" w:rsidP="001D21C9">
      <w:pPr>
        <w:widowControl w:val="0"/>
        <w:autoSpaceDE w:val="0"/>
        <w:autoSpaceDN w:val="0"/>
        <w:adjustRightInd w:val="0"/>
        <w:rPr>
          <w:rFonts w:cs="Arial"/>
          <w:b/>
          <w:sz w:val="36"/>
          <w:szCs w:val="36"/>
        </w:rPr>
      </w:pPr>
    </w:p>
    <w:p w:rsidR="001D21C9" w:rsidRPr="0015370A" w:rsidRDefault="001D21C9" w:rsidP="001D21C9">
      <w:pPr>
        <w:widowControl w:val="0"/>
        <w:autoSpaceDE w:val="0"/>
        <w:autoSpaceDN w:val="0"/>
        <w:adjustRightInd w:val="0"/>
        <w:rPr>
          <w:rFonts w:cs="Arial"/>
          <w:b/>
          <w:sz w:val="36"/>
          <w:szCs w:val="36"/>
        </w:rPr>
      </w:pPr>
      <w:r w:rsidRPr="0015370A">
        <w:rPr>
          <w:rFonts w:cs="Arial"/>
          <w:b/>
          <w:sz w:val="36"/>
          <w:szCs w:val="36"/>
        </w:rPr>
        <w:t>References</w:t>
      </w:r>
    </w:p>
    <w:p w:rsidR="001D21C9" w:rsidRDefault="001D21C9" w:rsidP="001D21C9"/>
    <w:p w:rsidR="001D21C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sectPr w:rsidR="001D21C9" w:rsidSect="00AD12CD">
          <w:footerReference w:type="default" r:id="rId9"/>
          <w:type w:val="continuous"/>
          <w:pgSz w:w="20160" w:h="12240" w:orient="landscape" w:code="5"/>
          <w:pgMar w:top="1440" w:right="1440" w:bottom="1440" w:left="1440" w:header="720" w:footer="720" w:gutter="0"/>
          <w:pgNumType w:start="20"/>
          <w:cols w:space="720"/>
          <w:docGrid w:linePitch="360"/>
        </w:sectPr>
      </w:pPr>
    </w:p>
    <w:p w:rsidR="001D21C9" w:rsidRPr="00FE3C3A"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FE3C3A">
        <w:rPr>
          <w:rFonts w:ascii="Times New Roman" w:hAnsi="Times New Roman"/>
          <w:sz w:val="20"/>
        </w:rPr>
        <w:lastRenderedPageBreak/>
        <w:tab/>
        <w:t xml:space="preserve">1. </w:t>
      </w:r>
      <w:r w:rsidRPr="00FE3C3A">
        <w:rPr>
          <w:rFonts w:ascii="Times New Roman" w:hAnsi="Times New Roman"/>
          <w:sz w:val="20"/>
        </w:rPr>
        <w:tab/>
        <w:t>Bhargava A, Guthrie JF. Unhealthy eating habits, physical exercise and macronutrient intakes are predictors of anthropometric indicators in the Women's Health Trial: Feasibility Study in Minority Populations. The British Journal of Nutrition 2002; 88(6):719-28.</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FE3C3A">
        <w:rPr>
          <w:rFonts w:ascii="Times New Roman" w:hAnsi="Times New Roman"/>
          <w:sz w:val="20"/>
        </w:rPr>
        <w:tab/>
        <w:t xml:space="preserve">2. </w:t>
      </w:r>
      <w:r w:rsidRPr="00FE3C3A">
        <w:rPr>
          <w:rFonts w:ascii="Times New Roman" w:hAnsi="Times New Roman"/>
          <w:sz w:val="20"/>
        </w:rPr>
        <w:tab/>
        <w:t xml:space="preserve">Howard BV, Manson JE, Stefanick ML </w:t>
      </w:r>
      <w:r w:rsidRPr="002C06F9">
        <w:rPr>
          <w:rFonts w:ascii="Times New Roman" w:hAnsi="Times New Roman"/>
          <w:iCs/>
          <w:sz w:val="20"/>
        </w:rPr>
        <w:t>et al</w:t>
      </w:r>
      <w:r w:rsidRPr="002C06F9">
        <w:rPr>
          <w:rFonts w:ascii="Times New Roman" w:hAnsi="Times New Roman"/>
          <w:sz w:val="20"/>
        </w:rPr>
        <w:t>. Low-fat dietary pattern and weight change over 7 years: the Women's Health Initiative Dietary Modification Trial. JAMA 2006; 295(1):39-49.</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B83D25">
        <w:rPr>
          <w:rFonts w:ascii="Times New Roman" w:hAnsi="Times New Roman"/>
          <w:sz w:val="20"/>
        </w:rPr>
        <w:tab/>
        <w:t xml:space="preserve">3. </w:t>
      </w:r>
      <w:r w:rsidRPr="00B83D25">
        <w:rPr>
          <w:rFonts w:ascii="Times New Roman" w:hAnsi="Times New Roman"/>
          <w:sz w:val="20"/>
        </w:rPr>
        <w:tab/>
        <w:t>Design of the Women's Health Initiative clinical trial and observationa</w:t>
      </w:r>
      <w:r w:rsidRPr="002C06F9">
        <w:rPr>
          <w:rFonts w:ascii="Times New Roman" w:hAnsi="Times New Roman"/>
          <w:sz w:val="20"/>
        </w:rPr>
        <w:t>l study. The Women's Health Initiative Study Group. Control Clin Trials 1998; 19(1):61-109.</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4. </w:t>
      </w:r>
      <w:r w:rsidRPr="002C06F9">
        <w:rPr>
          <w:rFonts w:ascii="Times New Roman" w:hAnsi="Times New Roman"/>
          <w:sz w:val="20"/>
        </w:rPr>
        <w:tab/>
        <w:t>Lamb SE, Bartlett HP, Ashley A, Bird W. Can lay-led walking programmes increase physical activity in middle aged adults? A randomised controlled trial. Journal of Epidemiology and Community Health 2002; 56(4):246-52.</w:t>
      </w:r>
    </w:p>
    <w:p w:rsidR="001D21C9" w:rsidRPr="00B83D2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5. </w:t>
      </w:r>
      <w:r w:rsidRPr="002C06F9">
        <w:rPr>
          <w:rFonts w:ascii="Times New Roman" w:hAnsi="Times New Roman"/>
          <w:sz w:val="20"/>
        </w:rPr>
        <w:tab/>
        <w:t xml:space="preserve">Muscari A, Giannoni C, Pierpaoli L </w:t>
      </w:r>
      <w:r w:rsidRPr="002C06F9">
        <w:rPr>
          <w:rFonts w:ascii="Times New Roman" w:hAnsi="Times New Roman"/>
          <w:iCs/>
          <w:sz w:val="20"/>
        </w:rPr>
        <w:t>et al</w:t>
      </w:r>
      <w:r w:rsidRPr="002C06F9">
        <w:rPr>
          <w:rFonts w:ascii="Times New Roman" w:hAnsi="Times New Roman"/>
          <w:sz w:val="20"/>
        </w:rPr>
        <w:t>. Chronic endurance exercise training prevents aging-related cognitive decline in healthy older adults: A randomized controlled trial. International Jour</w:t>
      </w:r>
      <w:r w:rsidRPr="00B83D25">
        <w:rPr>
          <w:rFonts w:ascii="Times New Roman" w:hAnsi="Times New Roman"/>
          <w:sz w:val="20"/>
        </w:rPr>
        <w:t>nal of Geriatric Psychiatry 2010; 25(10):1055-64.</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6. </w:t>
      </w:r>
      <w:r w:rsidRPr="002C06F9">
        <w:rPr>
          <w:rFonts w:ascii="Times New Roman" w:hAnsi="Times New Roman"/>
          <w:sz w:val="20"/>
        </w:rPr>
        <w:tab/>
        <w:t>Petrella RJ, Koval JJ, Cunningham DA, Paterson DH. Can primary care doctors prescribe exercise to improve fitness? The Step Test Exercise Prescription (STEP) project. Am J Prev Med 2003; 24(4):316-22.</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lastRenderedPageBreak/>
        <w:tab/>
        <w:t xml:space="preserve">7. </w:t>
      </w:r>
      <w:r w:rsidRPr="002C06F9">
        <w:rPr>
          <w:rFonts w:ascii="Times New Roman" w:hAnsi="Times New Roman"/>
          <w:sz w:val="20"/>
        </w:rPr>
        <w:tab/>
        <w:t>Schmitz KH, Hannan PJ, Stovitz SD, Bryan CJ, Warren M, Jensen MD. Strength training and adiposity in premenopausal women: strong, healthy, and empowered study. Am J Clin Nutr 2007; 86(3):566-72.</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8. </w:t>
      </w:r>
      <w:r w:rsidRPr="002C06F9">
        <w:rPr>
          <w:rFonts w:ascii="Times New Roman" w:hAnsi="Times New Roman"/>
          <w:sz w:val="20"/>
        </w:rPr>
        <w:tab/>
        <w:t>Burke V, Giangiulio N, Gillam HF, Beilin LJ, Houghton S. Physical activity and nutrition programs for couples: a randomized controlled trial. Journal of Clinical Epidemiology 2003; 56(5):421-32.</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9. </w:t>
      </w:r>
      <w:r w:rsidRPr="002C06F9">
        <w:rPr>
          <w:rFonts w:ascii="Times New Roman" w:hAnsi="Times New Roman"/>
          <w:sz w:val="20"/>
        </w:rPr>
        <w:tab/>
        <w:t>Fortmann SP, Williams PT, Hulley SB, Haskell WL, Farquhar JW. Effect of health education on dietary behavior: the Stanford Three Community Study. Am J Clin Nutr 1981; 34(10):2030-8.</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10. </w:t>
      </w:r>
      <w:r w:rsidRPr="002C06F9">
        <w:rPr>
          <w:rFonts w:ascii="Times New Roman" w:hAnsi="Times New Roman"/>
          <w:sz w:val="20"/>
        </w:rPr>
        <w:tab/>
        <w:t>French SA, Gerlach AF, Mitchell NR, Hannan PJ, Welsh EM. Household Obesity Prevention: Take Action-a Group-Randomized Trial. Obesity (Silver Spring) 2011.</w:t>
      </w:r>
    </w:p>
    <w:p w:rsidR="001D21C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11. </w:t>
      </w:r>
      <w:r w:rsidRPr="002C06F9">
        <w:rPr>
          <w:rFonts w:ascii="Times New Roman" w:hAnsi="Times New Roman"/>
          <w:sz w:val="20"/>
        </w:rPr>
        <w:tab/>
        <w:t xml:space="preserve">Levine MD, Klem ML, Kalarchian MA </w:t>
      </w:r>
      <w:r w:rsidRPr="002C06F9">
        <w:rPr>
          <w:rFonts w:ascii="Times New Roman" w:hAnsi="Times New Roman"/>
          <w:iCs/>
          <w:sz w:val="20"/>
        </w:rPr>
        <w:t>et al</w:t>
      </w:r>
      <w:r w:rsidRPr="002C06F9">
        <w:rPr>
          <w:rFonts w:ascii="Times New Roman" w:hAnsi="Times New Roman"/>
          <w:sz w:val="20"/>
        </w:rPr>
        <w:t>. W</w:t>
      </w:r>
      <w:r w:rsidRPr="00FE3C3A">
        <w:rPr>
          <w:rFonts w:ascii="Times New Roman" w:hAnsi="Times New Roman"/>
          <w:sz w:val="20"/>
        </w:rPr>
        <w:t>eight gain prevention among women. Obesity (Silv</w:t>
      </w:r>
      <w:r>
        <w:rPr>
          <w:rFonts w:ascii="Times New Roman" w:hAnsi="Times New Roman"/>
          <w:sz w:val="20"/>
        </w:rPr>
        <w:t>er Spring) 2007; 15(5):1267-77.</w:t>
      </w:r>
    </w:p>
    <w:p w:rsidR="001D21C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sectPr w:rsidR="001D21C9" w:rsidSect="001D21C9">
          <w:type w:val="continuous"/>
          <w:pgSz w:w="20160" w:h="12240" w:orient="landscape" w:code="5"/>
          <w:pgMar w:top="1440" w:right="1440" w:bottom="1440" w:left="1440" w:header="720" w:footer="720" w:gutter="0"/>
          <w:cols w:num="2" w:space="720"/>
          <w:docGrid w:linePitch="360"/>
        </w:sectPr>
      </w:pPr>
      <w:r>
        <w:rPr>
          <w:rFonts w:ascii="Times New Roman" w:hAnsi="Times New Roman"/>
          <w:sz w:val="20"/>
        </w:rPr>
        <w:tab/>
      </w:r>
      <w:r w:rsidRPr="00FE3C3A">
        <w:rPr>
          <w:rFonts w:ascii="Times New Roman" w:hAnsi="Times New Roman"/>
          <w:sz w:val="20"/>
        </w:rPr>
        <w:t xml:space="preserve">12. </w:t>
      </w:r>
      <w:r w:rsidRPr="00FE3C3A">
        <w:rPr>
          <w:rFonts w:ascii="Times New Roman" w:hAnsi="Times New Roman"/>
          <w:sz w:val="20"/>
        </w:rPr>
        <w:tab/>
        <w:t>Lombard C, Deeks A, Jolley D, Ball K, Teede H. A low intensity, community based lifestyle programme to prevent weight gain in women with young children: cluster randomised controlled trial. BMJ 2010; 341:c3215.</w:t>
      </w:r>
    </w:p>
    <w:p w:rsidR="001D21C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bookmarkStart w:id="1" w:name="_GoBack"/>
      <w:bookmarkEnd w:id="0"/>
      <w:bookmarkEnd w:id="1"/>
    </w:p>
    <w:sectPr w:rsidR="001D21C9" w:rsidSect="00AD12CD">
      <w:footerReference w:type="default" r:id="rId10"/>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BEA" w:rsidRDefault="00193BEA" w:rsidP="007E70F7">
      <w:r>
        <w:separator/>
      </w:r>
    </w:p>
  </w:endnote>
  <w:endnote w:type="continuationSeparator" w:id="0">
    <w:p w:rsidR="00193BEA" w:rsidRDefault="00193BEA"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E-</w:t>
    </w:r>
    <w:r w:rsidR="008F1241">
      <w:fldChar w:fldCharType="begin"/>
    </w:r>
    <w:r w:rsidR="008F1241">
      <w:instrText xml:space="preserve"> PAGE   \* MERGEFORMAT </w:instrText>
    </w:r>
    <w:r w:rsidR="008F1241">
      <w:fldChar w:fldCharType="separate"/>
    </w:r>
    <w:r w:rsidR="00AD12CD">
      <w:rPr>
        <w:noProof/>
      </w:rPr>
      <w:t>24</w:t>
    </w:r>
    <w:r w:rsidR="008F1241">
      <w:rPr>
        <w:noProof/>
      </w:rPr>
      <w:fldChar w:fldCharType="end"/>
    </w:r>
  </w:p>
  <w:p w:rsidR="00D57315" w:rsidRDefault="00D57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8F1241">
      <w:fldChar w:fldCharType="begin"/>
    </w:r>
    <w:r w:rsidR="008F1241">
      <w:instrText xml:space="preserve"> PAGE   \* MERGEFORMAT </w:instrText>
    </w:r>
    <w:r w:rsidR="008F1241">
      <w:fldChar w:fldCharType="separate"/>
    </w:r>
    <w:r w:rsidR="00400464">
      <w:rPr>
        <w:noProof/>
      </w:rPr>
      <w:t>1</w:t>
    </w:r>
    <w:r w:rsidR="008F12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BEA" w:rsidRDefault="00193BEA" w:rsidP="007E70F7">
      <w:r>
        <w:separator/>
      </w:r>
    </w:p>
  </w:footnote>
  <w:footnote w:type="continuationSeparator" w:id="0">
    <w:p w:rsidR="00193BEA" w:rsidRDefault="00193BEA"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93BEA"/>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0464"/>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1241"/>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A00"/>
    <w:rsid w:val="00AB2019"/>
    <w:rsid w:val="00AB34AC"/>
    <w:rsid w:val="00AB56A1"/>
    <w:rsid w:val="00AB5AD4"/>
    <w:rsid w:val="00AB79A3"/>
    <w:rsid w:val="00AB7BC2"/>
    <w:rsid w:val="00AC0373"/>
    <w:rsid w:val="00AC4D43"/>
    <w:rsid w:val="00AD0599"/>
    <w:rsid w:val="00AD12CD"/>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E7B8-6EE2-4DC7-AB86-F006DA54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4</cp:revision>
  <cp:lastPrinted>2013-03-25T15:55:00Z</cp:lastPrinted>
  <dcterms:created xsi:type="dcterms:W3CDTF">2013-03-25T16:11:00Z</dcterms:created>
  <dcterms:modified xsi:type="dcterms:W3CDTF">2013-04-23T09:39:00Z</dcterms:modified>
</cp:coreProperties>
</file>